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0001658379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001-37635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ONE WORLD TRADE CENTER, 22ND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NEW YORK</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10007</w:t>
      </w:r>
    </w:p>
    <w:p>
      <w:pPr>
        <w:spacing w:after="0" w:line="26" w:lineRule="exact"/>
        <w:rPr>
          <w:sz w:val="24"/>
          <w:szCs w:val="24"/>
          <w:color w:val="auto"/>
        </w:rPr>
      </w:pPr>
    </w:p>
    <w:p>
      <w:pPr>
        <w:jc w:val="both"/>
        <w:ind w:right="3520"/>
        <w:spacing w:after="0" w:line="326" w:lineRule="auto"/>
        <w:tabs>
          <w:tab w:leader="none" w:pos="522" w:val="left"/>
        </w:tabs>
        <w:numPr>
          <w:ilvl w:val="0"/>
          <w:numId w:val="1"/>
        </w:numPr>
        <w:rPr>
          <w:rFonts w:ascii="Arial" w:cs="Arial" w:eastAsia="Arial" w:hAnsi="Arial"/>
          <w:sz w:val="19"/>
          <w:szCs w:val="19"/>
          <w:color w:val="auto"/>
        </w:rPr>
      </w:pPr>
      <w:r>
        <w:rPr>
          <w:rFonts w:ascii="Arial" w:cs="Arial" w:eastAsia="Arial" w:hAnsi="Arial"/>
          <w:sz w:val="19"/>
          <w:szCs w:val="19"/>
          <w:color w:val="auto"/>
        </w:rPr>
        <w:t>332-3241 Coleman Mark</w:t>
      </w:r>
    </w:p>
    <w:p>
      <w:pPr>
        <w:spacing w:after="0" w:line="1" w:lineRule="exact"/>
        <w:rPr>
          <w:sz w:val="24"/>
          <w:szCs w:val="24"/>
          <w:color w:val="auto"/>
        </w:rPr>
      </w:pPr>
    </w:p>
    <w:p>
      <w:pPr>
        <w:sectPr>
          <w:pgSz w:w="11900" w:h="16838" w:orient="portrait"/>
          <w:cols w:equalWidth="0" w:num="2">
            <w:col w:w="5740" w:space="640"/>
            <w:col w:w="48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4"/>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3000 Schwab Way</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29588</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2224431.00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47190970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 Person</w:t>
            </w:r>
          </w:p>
        </w:tc>
        <w:tc>
          <w:tcPr>
            <w:tcW w:w="46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ind w:right="12"/>
              <w:spacing w:after="0"/>
              <w:rPr>
                <w:sz w:val="20"/>
                <w:szCs w:val="20"/>
                <w:color w:val="auto"/>
              </w:rPr>
            </w:pPr>
            <w:r>
              <w:rPr>
                <w:rFonts w:ascii="Arial" w:cs="Arial" w:eastAsia="Arial" w:hAnsi="Arial"/>
                <w:sz w:val="22"/>
                <w:szCs w:val="22"/>
                <w:b w:val="1"/>
                <w:bCs w:val="1"/>
                <w:color w:val="auto"/>
                <w:w w:val="88"/>
              </w:rPr>
              <w:t>Date of</w:t>
            </w:r>
          </w:p>
        </w:tc>
        <w:tc>
          <w:tcPr>
            <w:tcW w:w="120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7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from Whom</w:t>
            </w:r>
          </w:p>
        </w:tc>
        <w:tc>
          <w:tcPr>
            <w:tcW w:w="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9"/>
              </w:rPr>
              <w:t>Payment</w:t>
            </w:r>
          </w:p>
        </w:tc>
        <w:tc>
          <w:tcPr>
            <w:tcW w:w="120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7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80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800"/>
        <w:spacing w:after="0"/>
        <w:rPr>
          <w:sz w:val="20"/>
          <w:szCs w:val="20"/>
          <w:color w:val="auto"/>
        </w:rPr>
      </w:pPr>
      <w:r>
        <w:rPr>
          <w:rFonts w:ascii="Arial" w:cs="Arial" w:eastAsia="Arial" w:hAnsi="Arial"/>
          <w:sz w:val="22"/>
          <w:szCs w:val="22"/>
          <w:b w:val="1"/>
          <w:bCs w:val="1"/>
          <w:color w:val="auto"/>
        </w:rPr>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Arial" w:cs="Arial" w:eastAsia="Arial" w:hAnsi="Arial"/>
                <w:sz w:val="22"/>
                <w:szCs w:val="22"/>
                <w:color w:val="auto"/>
                <w:w w:val="96"/>
              </w:rPr>
              <w:t>Employee Stock</w:t>
            </w:r>
          </w:p>
        </w:tc>
        <w:tc>
          <w:tcPr>
            <w:tcW w:w="2220" w:type="dxa"/>
            <w:vAlign w:val="bottom"/>
          </w:tcPr>
          <w:p>
            <w:pPr>
              <w:ind w:left="140"/>
              <w:spacing w:after="0"/>
              <w:rPr>
                <w:sz w:val="20"/>
                <w:szCs w:val="20"/>
                <w:color w:val="auto"/>
              </w:rPr>
            </w:pPr>
            <w:r>
              <w:rPr>
                <w:rFonts w:ascii="Arial" w:cs="Arial" w:eastAsia="Arial" w:hAnsi="Arial"/>
                <w:sz w:val="22"/>
                <w:szCs w:val="22"/>
                <w:color w:val="auto"/>
              </w:rPr>
              <w:t>Axsome</w:t>
            </w:r>
          </w:p>
        </w:tc>
        <w:tc>
          <w:tcPr>
            <w:tcW w:w="1820" w:type="dxa"/>
            <w:vAlign w:val="bottom"/>
          </w:tcPr>
          <w:p>
            <w:pPr>
              <w:spacing w:after="0"/>
              <w:rPr>
                <w:sz w:val="21"/>
                <w:szCs w:val="21"/>
                <w:color w:val="auto"/>
              </w:rPr>
            </w:pPr>
          </w:p>
        </w:tc>
        <w:tc>
          <w:tcPr>
            <w:tcW w:w="2820" w:type="dxa"/>
            <w:vAlign w:val="bottom"/>
          </w:tcPr>
          <w:p>
            <w:pPr>
              <w:ind w:left="1420"/>
              <w:spacing w:after="0"/>
              <w:rPr>
                <w:sz w:val="20"/>
                <w:szCs w:val="20"/>
                <w:color w:val="auto"/>
              </w:rPr>
            </w:pPr>
            <w:r>
              <w:rPr>
                <w:rFonts w:ascii="Arial" w:cs="Arial" w:eastAsia="Arial" w:hAnsi="Arial"/>
                <w:sz w:val="22"/>
                <w:szCs w:val="22"/>
                <w:color w:val="auto"/>
                <w:w w:val="87"/>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09/15/2023</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Arial" w:cs="Arial" w:eastAsia="Arial" w:hAnsi="Arial"/>
                <w:sz w:val="22"/>
                <w:szCs w:val="22"/>
                <w:color w:val="auto"/>
              </w:rPr>
              <w:t>Therapeutics,</w:t>
            </w:r>
          </w:p>
        </w:tc>
        <w:tc>
          <w:tcPr>
            <w:tcW w:w="1820" w:type="dxa"/>
            <w:vAlign w:val="bottom"/>
            <w:vMerge w:val="restart"/>
          </w:tcPr>
          <w:p>
            <w:pPr>
              <w:ind w:left="900"/>
              <w:spacing w:after="0"/>
              <w:rPr>
                <w:sz w:val="20"/>
                <w:szCs w:val="20"/>
                <w:color w:val="auto"/>
              </w:rPr>
            </w:pPr>
            <w:r>
              <w:rPr>
                <w:rFonts w:ascii="Arial" w:cs="Arial" w:eastAsia="Arial" w:hAnsi="Arial"/>
                <w:sz w:val="22"/>
                <w:szCs w:val="22"/>
                <w:color w:val="auto"/>
              </w:rPr>
              <w:t>11016</w:t>
            </w:r>
          </w:p>
        </w:tc>
        <w:tc>
          <w:tcPr>
            <w:tcW w:w="2820" w:type="dxa"/>
            <w:vAlign w:val="bottom"/>
            <w:vMerge w:val="restart"/>
          </w:tcPr>
          <w:p>
            <w:pPr>
              <w:ind w:left="380"/>
              <w:spacing w:after="0"/>
              <w:rPr>
                <w:sz w:val="20"/>
                <w:szCs w:val="20"/>
                <w:color w:val="auto"/>
              </w:rPr>
            </w:pPr>
            <w:r>
              <w:rPr>
                <w:rFonts w:ascii="Arial" w:cs="Arial" w:eastAsia="Arial" w:hAnsi="Arial"/>
                <w:sz w:val="22"/>
                <w:szCs w:val="22"/>
                <w:color w:val="auto"/>
              </w:rPr>
              <w:t>09/15/2023 for Cashless</w:t>
            </w: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0" w:lineRule="exact"/>
              <w:rPr>
                <w:sz w:val="20"/>
                <w:szCs w:val="20"/>
                <w:color w:val="auto"/>
              </w:rPr>
            </w:pPr>
            <w:r>
              <w:rPr>
                <w:rFonts w:ascii="Arial" w:cs="Arial" w:eastAsia="Arial" w:hAnsi="Arial"/>
                <w:sz w:val="22"/>
                <w:szCs w:val="22"/>
                <w:color w:val="auto"/>
                <w:w w:val="99"/>
              </w:rPr>
              <w:t>Option Exercise</w:t>
            </w:r>
          </w:p>
        </w:tc>
        <w:tc>
          <w:tcPr>
            <w:tcW w:w="22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ind w:left="140"/>
              <w:spacing w:after="0" w:line="208" w:lineRule="exact"/>
              <w:rPr>
                <w:sz w:val="20"/>
                <w:szCs w:val="20"/>
                <w:color w:val="auto"/>
              </w:rPr>
            </w:pPr>
            <w:r>
              <w:rPr>
                <w:rFonts w:ascii="Arial" w:cs="Arial" w:eastAsia="Arial" w:hAnsi="Arial"/>
                <w:sz w:val="22"/>
                <w:szCs w:val="22"/>
                <w:color w:val="auto"/>
              </w:rPr>
              <w:t>Inc.</w:t>
            </w:r>
          </w:p>
        </w:tc>
        <w:tc>
          <w:tcPr>
            <w:tcW w:w="1820" w:type="dxa"/>
            <w:vAlign w:val="bottom"/>
          </w:tcPr>
          <w:p>
            <w:pPr>
              <w:spacing w:after="0"/>
              <w:rPr>
                <w:sz w:val="18"/>
                <w:szCs w:val="18"/>
                <w:color w:val="auto"/>
              </w:rPr>
            </w:pPr>
          </w:p>
        </w:tc>
        <w:tc>
          <w:tcPr>
            <w:tcW w:w="2820" w:type="dxa"/>
            <w:vAlign w:val="bottom"/>
          </w:tcPr>
          <w:p>
            <w:pPr>
              <w:ind w:left="1420"/>
              <w:spacing w:after="0" w:line="208" w:lineRule="exact"/>
              <w:rPr>
                <w:sz w:val="20"/>
                <w:szCs w:val="20"/>
                <w:color w:val="auto"/>
              </w:rPr>
            </w:pPr>
            <w:r>
              <w:rPr>
                <w:rFonts w:ascii="Arial" w:cs="Arial" w:eastAsia="Arial" w:hAnsi="Arial"/>
                <w:sz w:val="22"/>
                <w:szCs w:val="22"/>
                <w:color w:val="auto"/>
              </w:rPr>
              <w:t>Exercise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Arial" w:cs="Arial" w:eastAsia="Arial" w:hAnsi="Arial"/>
                <w:sz w:val="22"/>
                <w:szCs w:val="22"/>
                <w:color w:val="auto"/>
              </w:rPr>
              <w:t>GIFT - See</w:t>
            </w:r>
          </w:p>
        </w:tc>
        <w:tc>
          <w:tcPr>
            <w:tcW w:w="2220" w:type="dxa"/>
            <w:vAlign w:val="bottom"/>
          </w:tcPr>
          <w:p>
            <w:pPr>
              <w:ind w:left="140"/>
              <w:spacing w:after="0" w:line="243" w:lineRule="exact"/>
              <w:rPr>
                <w:sz w:val="20"/>
                <w:szCs w:val="20"/>
                <w:color w:val="auto"/>
              </w:rPr>
            </w:pPr>
            <w:r>
              <w:rPr>
                <w:rFonts w:ascii="Arial" w:cs="Arial" w:eastAsia="Arial" w:hAnsi="Arial"/>
                <w:sz w:val="22"/>
                <w:szCs w:val="22"/>
                <w:color w:val="auto"/>
              </w:rPr>
              <w:t>Axsome</w:t>
            </w:r>
          </w:p>
        </w:tc>
        <w:tc>
          <w:tcPr>
            <w:tcW w:w="18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line="210" w:lineRule="exact"/>
              <w:rPr>
                <w:sz w:val="20"/>
                <w:szCs w:val="20"/>
                <w:color w:val="auto"/>
              </w:rPr>
            </w:pPr>
            <w:r>
              <w:rPr>
                <w:rFonts w:ascii="Arial" w:cs="Arial" w:eastAsia="Arial" w:hAnsi="Arial"/>
                <w:sz w:val="22"/>
                <w:szCs w:val="22"/>
                <w:color w:val="auto"/>
              </w:rPr>
              <w:t>Common</w:t>
            </w:r>
          </w:p>
        </w:tc>
        <w:tc>
          <w:tcPr>
            <w:tcW w:w="1360" w:type="dxa"/>
            <w:vAlign w:val="bottom"/>
          </w:tcPr>
          <w:p>
            <w:pPr>
              <w:jc w:val="right"/>
              <w:spacing w:after="0" w:line="210" w:lineRule="exact"/>
              <w:rPr>
                <w:sz w:val="20"/>
                <w:szCs w:val="20"/>
                <w:color w:val="auto"/>
              </w:rPr>
            </w:pPr>
            <w:r>
              <w:rPr>
                <w:rFonts w:ascii="Arial" w:cs="Arial" w:eastAsia="Arial" w:hAnsi="Arial"/>
                <w:sz w:val="22"/>
                <w:szCs w:val="22"/>
                <w:color w:val="auto"/>
              </w:rPr>
              <w:t>08/19/2020</w:t>
            </w:r>
          </w:p>
        </w:tc>
        <w:tc>
          <w:tcPr>
            <w:tcW w:w="1580" w:type="dxa"/>
            <w:vAlign w:val="bottom"/>
            <w:vMerge w:val="continue"/>
          </w:tcPr>
          <w:p>
            <w:pPr>
              <w:spacing w:after="0"/>
              <w:rPr>
                <w:sz w:val="18"/>
                <w:szCs w:val="18"/>
                <w:color w:val="auto"/>
              </w:rPr>
            </w:pPr>
          </w:p>
        </w:tc>
        <w:tc>
          <w:tcPr>
            <w:tcW w:w="2220" w:type="dxa"/>
            <w:vAlign w:val="bottom"/>
          </w:tcPr>
          <w:p>
            <w:pPr>
              <w:ind w:left="140"/>
              <w:spacing w:after="0" w:line="210" w:lineRule="exact"/>
              <w:rPr>
                <w:sz w:val="20"/>
                <w:szCs w:val="20"/>
                <w:color w:val="auto"/>
              </w:rPr>
            </w:pPr>
            <w:r>
              <w:rPr>
                <w:rFonts w:ascii="Arial" w:cs="Arial" w:eastAsia="Arial" w:hAnsi="Arial"/>
                <w:sz w:val="22"/>
                <w:szCs w:val="22"/>
                <w:color w:val="auto"/>
              </w:rPr>
              <w:t>Therapeutics,</w:t>
            </w:r>
          </w:p>
        </w:tc>
        <w:tc>
          <w:tcPr>
            <w:tcW w:w="1820" w:type="dxa"/>
            <w:vAlign w:val="bottom"/>
          </w:tcPr>
          <w:p>
            <w:pPr>
              <w:ind w:left="900"/>
              <w:spacing w:after="0" w:line="210" w:lineRule="exact"/>
              <w:rPr>
                <w:sz w:val="20"/>
                <w:szCs w:val="20"/>
                <w:color w:val="auto"/>
              </w:rPr>
            </w:pPr>
            <w:r>
              <w:rPr>
                <w:rFonts w:ascii="Arial" w:cs="Arial" w:eastAsia="Arial" w:hAnsi="Arial"/>
                <w:sz w:val="22"/>
                <w:szCs w:val="22"/>
                <w:color w:val="auto"/>
              </w:rPr>
              <w:t>18572</w:t>
            </w:r>
          </w:p>
        </w:tc>
        <w:tc>
          <w:tcPr>
            <w:tcW w:w="2820" w:type="dxa"/>
            <w:vAlign w:val="bottom"/>
          </w:tcPr>
          <w:p>
            <w:pPr>
              <w:ind w:left="380"/>
              <w:spacing w:after="0" w:line="210" w:lineRule="exact"/>
              <w:rPr>
                <w:sz w:val="20"/>
                <w:szCs w:val="20"/>
                <w:color w:val="auto"/>
              </w:rPr>
            </w:pPr>
            <w:r>
              <w:rPr>
                <w:rFonts w:ascii="Arial" w:cs="Arial" w:eastAsia="Arial" w:hAnsi="Arial"/>
                <w:sz w:val="22"/>
                <w:szCs w:val="22"/>
                <w:color w:val="auto"/>
              </w:rPr>
              <w:t>08/19/2020 N/A</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Arial" w:cs="Arial" w:eastAsia="Arial" w:hAnsi="Arial"/>
                <w:sz w:val="22"/>
                <w:szCs w:val="22"/>
                <w:color w:val="auto"/>
              </w:rPr>
              <w:t>Remarks</w:t>
            </w:r>
          </w:p>
        </w:tc>
        <w:tc>
          <w:tcPr>
            <w:tcW w:w="2220" w:type="dxa"/>
            <w:vAlign w:val="bottom"/>
            <w:vMerge w:val="restart"/>
          </w:tcPr>
          <w:p>
            <w:pPr>
              <w:ind w:left="140"/>
              <w:spacing w:after="0"/>
              <w:rPr>
                <w:sz w:val="20"/>
                <w:szCs w:val="20"/>
                <w:color w:val="auto"/>
              </w:rPr>
            </w:pPr>
            <w:r>
              <w:rPr>
                <w:rFonts w:ascii="Arial" w:cs="Arial" w:eastAsia="Arial" w:hAnsi="Arial"/>
                <w:sz w:val="22"/>
                <w:szCs w:val="22"/>
                <w:color w:val="auto"/>
              </w:rPr>
              <w:t>Inc.</w:t>
            </w:r>
          </w:p>
        </w:tc>
        <w:tc>
          <w:tcPr>
            <w:tcW w:w="18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-803275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-306070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40"/>
        <w:spacing w:after="0" w:line="268" w:lineRule="auto"/>
        <w:rPr>
          <w:sz w:val="20"/>
          <w:szCs w:val="20"/>
          <w:color w:val="auto"/>
        </w:rPr>
      </w:pPr>
      <w:r>
        <w:rPr>
          <w:rFonts w:ascii="Arial" w:cs="Arial" w:eastAsia="Arial" w:hAnsi="Arial"/>
          <w:sz w:val="21"/>
          <w:szCs w:val="21"/>
          <w:color w:val="auto"/>
        </w:rPr>
        <w:t>The reporting person transferred these shares to a family limited partnership, Whale Island LP, of which the reporting person is the sole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618" w:lineRule="exact"/>
        <w:rPr>
          <w:sz w:val="20"/>
          <w:szCs w:val="20"/>
          <w:color w:val="auto"/>
        </w:rPr>
      </w:pPr>
    </w:p>
    <w:p>
      <w:pPr>
        <w:sectPr>
          <w:pgSz w:w="11900" w:h="16838" w:orient="portrait"/>
          <w:cols w:equalWidth="0" w:num="2">
            <w:col w:w="3380" w:space="360"/>
            <w:col w:w="75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7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Mark Coleman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2023-09-15T17:39:36Z</dcterms:created>
  <dcterms:modified xsi:type="dcterms:W3CDTF">2023-09-15T17:39:36Z</dcterms:modified>
</cp:coreProperties>
</file>