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20th Floor</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9"/>
              </w:rPr>
              <w:t>45 Rockefeller Plaza, 20th Floor</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2015-05-06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pacing w:after="0" w:line="79"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40" w:type="dxa"/>
            <w:vAlign w:val="bottom"/>
            <w:gridSpan w:val="2"/>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$25,000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5660" w:type="dxa"/>
            <w:vAlign w:val="bottom"/>
            <w:gridSpan w:val="2"/>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$7,500,000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$2,460,000 USD</w:t>
            </w:r>
          </w:p>
        </w:tc>
        <w:tc>
          <w:tcPr>
            <w:tcW w:w="2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$5,040,000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3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ectPr>
          <w:pgSz w:w="11900" w:h="16838" w:orient="portrait"/>
          <w:cols w:equalWidth="0" w:num="1">
            <w:col w:w="11380"/>
          </w:cols>
          <w:pgMar w:left="240" w:top="118" w:right="279" w:bottom="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2015-05-19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2019-12-09T02:10:29Z</dcterms:created>
  <dcterms:modified xsi:type="dcterms:W3CDTF">2019-12-09T02:10:29Z</dcterms:modified>
</cp:coreProperties>
</file>