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AXSM</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 of Jazz Pharmaceuticals</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Axsome Therapeutics, Inc., a Delaware corporation (the “Company”) with the Securities and Exchange Commission (the “SEC”) on March 25, 2022 (the “Signing 8-K”), the Company entered into an Asset Purchase Agreement (the “Purchase Agreement”) with Jazz Pharmaceuticals plc, a public limited liability corporation organized under the laws of Ireland (“Jazz Pharmaceuticals”), pursuant to which the Company acquired Sunosi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(the “Product”) from Jazz Pharmaceuticals (the “Acquisition”).</w:t>
      </w:r>
    </w:p>
    <w:p>
      <w:pPr>
        <w:spacing w:after="0" w:line="180"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initial closing contemplated by the Purchase Agreement occurred on May 9, 2022, following the satisfaction or waiver of the closing conditions under the Purchase Agreement, including the expiration of the waiting period under the Hart-Scott-Rodino Antitrust Improvement Act of 1976 on April 29, 2022.</w:t>
      </w:r>
    </w:p>
    <w:p>
      <w:pPr>
        <w:spacing w:after="0" w:line="176"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Pursuant to the Purchase Agreement, the Company (i) paid an aggregate initial purchase price of $50,000,000 plus $3,000,000 as payment for the certain specified inventory in cash at the initial closing of the Acquisition to be transferred to the Company or its affiliate; (ii) assumed certain liabilities in connection with the Acquisition; and (iii) agreed to make non-refundable, non-creditable royalty payments to Jazz Pharmaceuticals equal to a</w:t>
      </w:r>
    </w:p>
    <w:p>
      <w:pPr>
        <w:spacing w:after="0" w:line="2" w:lineRule="exact"/>
        <w:rPr>
          <w:sz w:val="20"/>
          <w:szCs w:val="20"/>
          <w:color w:val="auto"/>
        </w:rPr>
      </w:pPr>
    </w:p>
    <w:p>
      <w:pPr>
        <w:ind w:left="4" w:right="40" w:hanging="4"/>
        <w:spacing w:after="0" w:line="253" w:lineRule="auto"/>
        <w:tabs>
          <w:tab w:leader="none" w:pos="2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p>
    <w:p>
      <w:pPr>
        <w:spacing w:after="0" w:line="18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Pharmaceuticals to SK Biopharmaceuticals Co., Ltd. (“SK”) and Aerial Biopharma, LLC (“Aerial”). SK is the originator of the Product and retains rights in twelve Asian markets, including China, Korea, and Japan. In 2014, Jazz Pharmaceuticals acquired from Aerial worldwide rights to the Product excluding those Asian markets. The assumed commitments to SK and Aerial include single-digit tiered royalties based on the Company’s sales of the Product, and up to $165 million in revenue milestones and $1 million in development milestones.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closing of the transaction in the ex-U.S. Territory is expected to occur within sixty (60) days of the initial closing.</w:t>
      </w:r>
    </w:p>
    <w:p>
      <w:pPr>
        <w:spacing w:after="0" w:line="225"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Acquisition and the Purchase Agreement does not purport to be complete and is qualified in its entirety by reference to the Purchase Agreement, a copy of which was filed as Exhibit 10.1 to Amendment No. 1 to the Current Report on Form 8-K filed by the Company with the SEC on March 31, 2022.</w:t>
      </w:r>
    </w:p>
    <w:p>
      <w:pPr>
        <w:spacing w:after="0" w:line="320" w:lineRule="exact"/>
        <w:rPr>
          <w:sz w:val="20"/>
          <w:szCs w:val="20"/>
          <w:color w:val="auto"/>
        </w:rPr>
      </w:pPr>
    </w:p>
    <w:p>
      <w:pPr>
        <w:ind w:left="4" w:right="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2.03 Creation of a Direct Financial Obligation or an Obligation under an Off-Balance Sheet Arrangement of a Registrant. </w:t>
      </w:r>
      <w:r>
        <w:rPr>
          <w:rFonts w:ascii="Times New Roman" w:cs="Times New Roman" w:eastAsia="Times New Roman" w:hAnsi="Times New Roman"/>
          <w:sz w:val="18"/>
          <w:szCs w:val="18"/>
          <w:b w:val="1"/>
          <w:bCs w:val="1"/>
          <w:i w:val="1"/>
          <w:iCs w:val="1"/>
          <w:color w:val="auto"/>
        </w:rPr>
        <w:t>Second Amendment to the Loan and Security Agreement</w:t>
      </w: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As previously disclosed in the Signing 8-K, in connection with the Acquisition, the Company entered into a Second Amendment to Loan and Security Agreement (the “Second Amendment”) with Hercules Capital, Inc., a Maryland corporation (“Hercules”), in its capacity as administrative agent and collateral agent, and the other financial institutions or entities party thereto as lenders. The Second Amendment has become effective upon the initial closing of the Acquisition.</w:t>
      </w:r>
    </w:p>
    <w:p>
      <w:pPr>
        <w:spacing w:after="0" w:line="18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does not purport to be complete and is qualified in its entirety by reference to the complete terms and conditions of the Second Amendment which was filed as Exhibit 10.1 to the Company’s Form 10-Q for the quarter ended March 31, 2022, filed with the SEC on May 2, 2022.</w:t>
      </w:r>
    </w:p>
    <w:p>
      <w:pPr>
        <w:sectPr>
          <w:pgSz w:w="11900" w:h="16838" w:orient="portrait"/>
          <w:cols w:equalWidth="0" w:num="1">
            <w:col w:w="11004"/>
          </w:cols>
          <w:pgMar w:left="436"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4" w:right="260" w:firstLine="991"/>
        <w:spacing w:after="0" w:line="312" w:lineRule="auto"/>
        <w:rPr>
          <w:sz w:val="20"/>
          <w:szCs w:val="20"/>
          <w:color w:val="auto"/>
        </w:rPr>
      </w:pPr>
      <w:r>
        <w:rPr>
          <w:rFonts w:ascii="Times New Roman" w:cs="Times New Roman" w:eastAsia="Times New Roman" w:hAnsi="Times New Roman"/>
          <w:sz w:val="17"/>
          <w:szCs w:val="17"/>
          <w:color w:val="auto"/>
        </w:rPr>
        <w:t>Upon the closing of the Second Amendment, Hercules has purchased $5,000,048.73 of the Company’s unregistered common stock (the “Hercules Equity Issuance”), at a share price equal to $32.79 per share, pursuant to a share transfer agreement (the “Share Transfer Agreement”).</w:t>
      </w:r>
    </w:p>
    <w:p>
      <w:pPr>
        <w:spacing w:after="0" w:line="14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The Hercules Equity Issuance is exempt from the registration requirements of the Securities Act of 1933, as amended (the “Securities Act”), pursuant to the exemption for transactions by an issuer not involving any public offering under Section 4(a)(2) of the Securities Act and Rule 506 of Regulation D of the Securities Act and in reliance on similar exemptions under applicable state laws. Hercules represented that it is an “accredited investor” within the meaning of Rule 501 of Regulation D and is acquiring the securities for investment only and not with a view towards, or for resale in connection with, the public sale or distribution thereof. The Hercules Equity Issuance was offered without any general solicitation by the Company or its representatives.</w:t>
      </w:r>
    </w:p>
    <w:p>
      <w:pPr>
        <w:spacing w:after="0" w:line="187" w:lineRule="exact"/>
        <w:rPr>
          <w:sz w:val="20"/>
          <w:szCs w:val="20"/>
          <w:color w:val="auto"/>
        </w:rPr>
      </w:pPr>
    </w:p>
    <w:p>
      <w:pPr>
        <w:ind w:left="4" w:right="220" w:firstLine="991"/>
        <w:spacing w:after="0" w:line="312" w:lineRule="auto"/>
        <w:rPr>
          <w:sz w:val="20"/>
          <w:szCs w:val="20"/>
          <w:color w:val="auto"/>
        </w:rPr>
      </w:pPr>
      <w:r>
        <w:rPr>
          <w:rFonts w:ascii="Times New Roman" w:cs="Times New Roman" w:eastAsia="Times New Roman" w:hAnsi="Times New Roman"/>
          <w:sz w:val="17"/>
          <w:szCs w:val="17"/>
          <w:color w:val="auto"/>
        </w:rPr>
        <w:t>The shares sold and issued in the Hercules Equity Issuance have not been registered under the Securities Act or any state securities laws and may not be offered or sold in the United States absent registration with the SEC or an applicable exemption from the registration requirements.</w:t>
      </w:r>
    </w:p>
    <w:p>
      <w:pPr>
        <w:spacing w:after="0" w:line="140" w:lineRule="exact"/>
        <w:rPr>
          <w:sz w:val="20"/>
          <w:szCs w:val="20"/>
          <w:color w:val="auto"/>
        </w:rPr>
      </w:pPr>
    </w:p>
    <w:p>
      <w:pPr>
        <w:ind w:left="4" w:right="60" w:firstLine="991"/>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Share Transfer Agreement does not purport to be complete and is qualified in its entirety by reference to the complete terms and conditions of the Share Transfer Agreement to be filed as an exhibit to the Company’s next Form 10-Q to be filed with the SEC.</w:t>
      </w:r>
    </w:p>
    <w:p>
      <w:pPr>
        <w:spacing w:after="0" w:line="28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On May 9, 2022, the Company issued a press release announcing the closing of the Acquisition. A copy of the press release is attached hereto as Exhibit 99.1.</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of Business Acquired</w:t>
      </w:r>
    </w:p>
    <w:p>
      <w:pPr>
        <w:spacing w:after="0" w:line="117" w:lineRule="exact"/>
        <w:rPr>
          <w:sz w:val="20"/>
          <w:szCs w:val="20"/>
          <w:color w:val="auto"/>
        </w:rPr>
      </w:pPr>
    </w:p>
    <w:p>
      <w:pPr>
        <w:ind w:left="4" w:right="160" w:firstLine="991"/>
        <w:spacing w:after="0" w:line="312" w:lineRule="auto"/>
        <w:rPr>
          <w:sz w:val="20"/>
          <w:szCs w:val="20"/>
          <w:color w:val="auto"/>
        </w:rPr>
      </w:pPr>
      <w:r>
        <w:rPr>
          <w:rFonts w:ascii="Times New Roman" w:cs="Times New Roman" w:eastAsia="Times New Roman" w:hAnsi="Times New Roman"/>
          <w:sz w:val="17"/>
          <w:szCs w:val="17"/>
          <w:color w:val="auto"/>
        </w:rPr>
        <w:t>The financial statements required by this Item, with respect to the Acquisition described in Item 2.01 herein, will be filed as soon as practicable, and in any event not later than 71 days after the date on which this Current Report on Form 8-K is required to be filed related to Item 2.01.</w:t>
      </w:r>
    </w:p>
    <w:p>
      <w:pPr>
        <w:spacing w:after="0" w:line="167" w:lineRule="exact"/>
        <w:rPr>
          <w:sz w:val="20"/>
          <w:szCs w:val="20"/>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117"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required by this Item, with respect to the Acquisition described in Item 2.01 herein, will be filed as soon as practicable, and in any event not later than 71 days after the date on which this Current Report on Form 8-K is required to be filed related to Item 2.01.</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9, 2022.</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7698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69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Axsome Therapeutics Completes U.S. Acquisition of Sunosi</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(solriamfetol) for Excessive Daytime Sleepiness Associated with Narcolepsy or Obstructive Sleep Apnea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Axsome is committed to providing patients uninterrupted access to Sunosi and advancing research for patients living with sleep disorders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Insurance coverage for Sunosi totals 96% of commercial lives or approximately 253 million lives across all channels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Comprehensive patient assistance program for Sunosi provides affordable access for all appropriate patients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Sunosi is the first and only dual-acting dopamine and norepinephrine reuptake inhibitor (DNRI) approved by the FDA to treat excessive daytime sleepiness associated with narcolepsy or obstructive sleep apnea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webcast planned</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NEW YORK, May 9, 2022 /PRNewswire/ – Axsome Therapeutics, Inc. (NASDAQ: AXSM), a biopharmaceutical company developing novel therapies for the management of central nervous system (CNS) disorders, today announced the completion of its U.S. acquisition of Sunosi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(solriamfetol) from Jazz Pharmaceuticals (NASDAQ: JAZZ). Sunosi is a dual-acting dopamine and norepinephrine reuptake inhibitor (DNRI) indicated to improve wakefulness in adult patients with excessive daytime sleepiness (EDS) due to narcolepsy or obstructive sleep apnea (OSA). The ex-U.S. transaction is expected to close within 60 days.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the interactive Multimedia News Release here: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https://www.multivu.com/players/English/9034851-axsome-therapeutics-completes-us-acquisition-sunosi-solriamfetol/</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“Excessive daytime sleepiness is one of the main presenting symptoms of obstructive sleep apnea, persists in 12% to 65% of individuals receiving CPAP therapy, and is the most common symptom in narcolepsy,” said Andrew Krystal, MD, Professor of Psychiatry and Neurology at UCSF Weill Institute for Neurosciences, and Vice-Chair for Research in the Department of Psychiatry. “Sunosi has a novel mechanism of action as a dual-acting dopamine and norepinephrine reuptake inhibitor, and has demonstrated significant efficacy relative to placebo for reducing excessive sleepiness and increasing wakefulness in clinical trials of narcolepsy and obstructive sleep apnea.”</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several clinical trials, Sunosi has demonstrated significant efficacy in both subjective and objective measures of sleepiness in adults with narcolepsy and obstructive sleep apnea, with large effect sizes,” said Richard K. Bogan, MD, FCCP, FAASM, Associate Clinical Professor at the University of South Carolina School of Medicine in Columbia, SC, and Associate Clinical Professor at Medical University of South Carolina in Charleston, SC. “Sunosi is an important treatment for patients living with these conditions. The effect of excessive daytime sleepiness on individuals with narcolepsy and obstructive sleep apnea includes functional impairment, reduced quality of life, and increased risk for occupational and motor vehicle accidents.”</w:t>
      </w:r>
    </w:p>
    <w:p>
      <w:pPr>
        <w:spacing w:after="0" w:line="1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Sunosi was approved by the U.S. Food and Drug Administration (FDA) in 2019 and by the European Medicines Agency (EMA) in 2020 based on data from randomized placebo-controlled studies in patients with EDS associated with narcolepsy or OSA that demonstrated the superiority of Sunosi relative to placebo.</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Sunosi should not be used in patients who are taking, or have stopped taking within the past 14 days, a medicine used to treat depression called a monoamine oxidase inhibitor (MAOI). The most common adverse reactions (incidence ≥5% and higher than placebo) reported in both the narcolepsy and OSA study populations were headache, nausea, decreased appetite, and anxiety. Sunosi was evaluated in more than 900 adults with EDS associated with narcolepsy or OSA and was shown to maintain its effect relative to placebo after six months of use.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ectPr>
          <w:pgSz w:w="11900" w:h="16838" w:orient="portrait"/>
          <w:cols w:equalWidth="0" w:num="1">
            <w:col w:w="11020"/>
          </w:cols>
          <w:pgMar w:left="440" w:top="117" w:right="43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the exact mechanism of action is unknown, the effects of Sunosi are thought to be mediated through its activity as a DNRI. Sunosi is the first and only DNRI approved by the FDA to treat EDS in adults living with narcolepsy or OSA.</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Sunosi does not treat the underlying cause of airway obstruction in people with OSA and does not take the place of using a continuous positive airway pressure (CPAP) machine or other devices for the treatment of OSA. It is important to continue to use these treatments during treatment with Sunosi.</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proud to provide narcolepsy and obstructive sleep apnea patients with excessive daytime sleepiness continued access to Sunosi, and we intend to further research of this important medicine in other clinical settings,” said Herriot Tabuteau, MD, Chief Executive Officer of Axsome. “The Sunosi acquisition marks the transformation of Axsome into a commercial neuroscience company, and reflects our commitment to the millions of people living with serious neurologic and psychiatric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 Insurance Coverage and Affordable Access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commercial insurance coverage for Sunosi currently totals 96% of commercial lives or approximately 253 million lives across all channels.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Axsome recognizes the importance of providing patients with EDS associated with narcolepsy and OSA affordable access to Sunosi. As such, Axsome is proud to offer a comprehensive patient affordability program that reduces barriers to access for appropriate patients. For eligibility requirements and to enroll in the patient support program, patients can visit </w:t>
      </w:r>
      <w:r>
        <w:rPr>
          <w:rFonts w:ascii="Times New Roman" w:cs="Times New Roman" w:eastAsia="Times New Roman" w:hAnsi="Times New Roman"/>
          <w:sz w:val="18"/>
          <w:szCs w:val="18"/>
          <w:u w:val="single" w:color="auto"/>
          <w:color w:val="auto"/>
        </w:rPr>
        <w:t>www.sunosi.com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Efficacy in EDS Associated with Narcolepsy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 12-week randomized, multi-center, double-blind, placebo-controlled trial in adult patients with narcolepsy (N=239), Sunosi 150 mg (n=55) was shown to deliver significant improvements across three key clinical measures vs. placebo (n=58).</w:t>
      </w:r>
      <w:r>
        <w:rPr>
          <w:rFonts w:ascii="Times New Roman" w:cs="Times New Roman" w:eastAsia="Times New Roman" w:hAnsi="Times New Roman"/>
          <w:sz w:val="15"/>
          <w:szCs w:val="15"/>
          <w:color w:val="auto"/>
        </w:rPr>
        <w:t>1-3</w:t>
      </w:r>
    </w:p>
    <w:p>
      <w:pPr>
        <w:spacing w:after="0" w:line="67" w:lineRule="exact"/>
        <w:rPr>
          <w:sz w:val="20"/>
          <w:szCs w:val="20"/>
          <w:color w:val="auto"/>
        </w:rPr>
      </w:pPr>
    </w:p>
    <w:p>
      <w:pPr>
        <w:ind w:left="960" w:right="32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22% reduction in daytime sleepiness, as measured by the Epworth Sleepiness Scale, compared to a 5% reduction for placebo, at week 12 (Baseline/LS mean change: 17.0/-5.4 vs. 17.3/-1.6, respectively; p&lt;0.0001)</w:t>
      </w:r>
      <w:r>
        <w:rPr>
          <w:rFonts w:ascii="Times New Roman" w:cs="Times New Roman" w:eastAsia="Times New Roman" w:hAnsi="Times New Roman"/>
          <w:sz w:val="15"/>
          <w:szCs w:val="15"/>
          <w:color w:val="auto"/>
        </w:rPr>
        <w:t>3</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118% additional minutes of wakefulness with Sunosi, as measured by the Maintenance of Wakefulness Test, compared to 5% with placebo, at week 12 (LS mean change in minutes 9.8 vs. 2.1, respectively; p&lt;0.0001)</w:t>
      </w:r>
      <w:r>
        <w:rPr>
          <w:rFonts w:ascii="Times New Roman" w:cs="Times New Roman" w:eastAsia="Times New Roman" w:hAnsi="Times New Roman"/>
          <w:sz w:val="15"/>
          <w:szCs w:val="15"/>
          <w:color w:val="auto"/>
        </w:rPr>
        <w:t>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78% of Sunosi-treated patients reported feeling better, as measured by the Patient Global Impression of Change scale, compared to 40% with placebo, at week 12 (p&lt;0.0001)</w:t>
      </w:r>
      <w:r>
        <w:rPr>
          <w:rFonts w:ascii="Times New Roman" w:cs="Times New Roman" w:eastAsia="Times New Roman" w:hAnsi="Times New Roman"/>
          <w:sz w:val="15"/>
          <w:szCs w:val="15"/>
          <w:color w:val="auto"/>
        </w:rPr>
        <w:t>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Efficacy in EDS Associated with OSA</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 12-week randomized, multi-center, double-blind, placebo-controlled trial in adult patients with EDS associated with OSA (N=459), Sunosi 150 mg (n=116) was shown to deliver significant improvements across three key clinical measures vs. placebo (n=114).</w:t>
      </w:r>
      <w:r>
        <w:rPr>
          <w:rFonts w:ascii="Times New Roman" w:cs="Times New Roman" w:eastAsia="Times New Roman" w:hAnsi="Times New Roman"/>
          <w:sz w:val="15"/>
          <w:szCs w:val="15"/>
          <w:color w:val="auto"/>
        </w:rPr>
        <w:t>1,3,4</w:t>
      </w:r>
    </w:p>
    <w:p>
      <w:pPr>
        <w:spacing w:after="0" w:line="67" w:lineRule="exact"/>
        <w:rPr>
          <w:sz w:val="20"/>
          <w:szCs w:val="20"/>
          <w:color w:val="auto"/>
        </w:rPr>
      </w:pPr>
    </w:p>
    <w:p>
      <w:pPr>
        <w:ind w:left="960" w:right="2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52% reduction in daytime sleepiness for Sunosi, as measured by the Epworth Sleepiness Scale, compared to a 15% reduction for placebo, at week 12 (Baseline/LS mean change: 15.1/-7.7 vs. 15.6/-3.3; p&lt;0.0001)</w:t>
      </w:r>
      <w:r>
        <w:rPr>
          <w:rFonts w:ascii="Times New Roman" w:cs="Times New Roman" w:eastAsia="Times New Roman" w:hAnsi="Times New Roman"/>
          <w:sz w:val="15"/>
          <w:szCs w:val="15"/>
          <w:color w:val="auto"/>
        </w:rPr>
        <w:t>3</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82% additional minutes of wakefulness for Sunosi, as measured by the Maintenance of Wakefulness Test, compared to 0% with placebo, at week 12(LS mean change in minutes 11.0 vs. 0.2, respectively; p&lt;0.0001)</w:t>
      </w:r>
      <w:r>
        <w:rPr>
          <w:rFonts w:ascii="Times New Roman" w:cs="Times New Roman" w:eastAsia="Times New Roman" w:hAnsi="Times New Roman"/>
          <w:sz w:val="15"/>
          <w:szCs w:val="15"/>
          <w:color w:val="auto"/>
        </w:rPr>
        <w:t>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of Sunosi-treated patients reported feeling better, as measured by the Patient Global Impression of Change scale, compared to 49% with placebo, at week 12 (p&lt;0.0001)</w:t>
      </w:r>
      <w:r>
        <w:rPr>
          <w:rFonts w:ascii="Times New Roman" w:cs="Times New Roman" w:eastAsia="Times New Roman" w:hAnsi="Times New Roman"/>
          <w:sz w:val="15"/>
          <w:szCs w:val="15"/>
          <w:color w:val="auto"/>
        </w:rPr>
        <w:t>4</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Webcast Information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Axsome will host an investor webcast in the coming weeks to discuss the clinical landscape related to Sunosi, and to provide an overview of Sunosi commercial activities and development plans. Additional details and the precise date of the webcast will follow in a separate release.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Sunosi</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(solriamfetol)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Sunosi is a dual-acting dopamine and norepinephrine reuptake inhibitor shown to improve wakefulness in adults living with excessive daytime sleepiness (EDS) due to narcolepsy or obstructive sleep apnea (OSA). Sunosi received U.S. Food and Drug Administration approval on March 20, 2019 to improve wakefulness in adult patients with EDS associated with narcolepsy or OSA and was designated a Schedule IV medicine by the U.S. Drug Enforcement Agency on June 17, 2019. SK Biopharmaceuticals Co., Ltd., the discoverer of the compound, maintains rights in 12 Asian markets, including Korea, China and Japan. Sunosi has orphan drug designation for narcolepsy in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More information about Sunosi, including Full Prescribing Information and Medication Guide, is available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SUNOSI (solriamfetol) is available in 75 mg and 150 mg tablets and is a federally controlled substance (CIV) because it contains solriamfetol that can be a target for people who abuse prescription medicines or street drugs. </w:t>
      </w:r>
      <w:r>
        <w:rPr>
          <w:rFonts w:ascii="Times New Roman" w:cs="Times New Roman" w:eastAsia="Times New Roman" w:hAnsi="Times New Roman"/>
          <w:sz w:val="18"/>
          <w:szCs w:val="18"/>
          <w:color w:val="auto"/>
        </w:rPr>
        <w:t>Keep SUNOSI in a safe place to protect it from theft. Never give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sell your SUNOSI to anyone else because it may cause death or harm them and it is against the law. Tell your doctor if you have ever abused or been dependent on alcohol, prescription medicines, or street drugs.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taking SUNOSI, tell your doctor about all of your medical conditions, including if you:</w:t>
      </w:r>
    </w:p>
    <w:p>
      <w:pPr>
        <w:spacing w:after="0" w:line="135"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heart problems, high blood pressure, kidney problems, diabetes, or high cholesterol.</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had a heart attack or a stroke.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history of mental health problems (including psychosis and bipolar disorders), or of drug or alcohol abuse or addiction.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pregnant or planning to become pregnant. It is not known if SUNOSI will harm your unborn baby.</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breastfeeding or plan to breastfeed. It is not known if SUNOSI passes into your breast milk. Talk to your doctor about the best way to feed your baby if you take SUNOSI.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possible side effects of SUNOSI?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SUNOSI may cause serious side effects, including:</w:t>
      </w:r>
    </w:p>
    <w:p>
      <w:pPr>
        <w:spacing w:after="0" w:line="131" w:lineRule="exact"/>
        <w:rPr>
          <w:sz w:val="20"/>
          <w:szCs w:val="20"/>
          <w:color w:val="auto"/>
        </w:rPr>
      </w:pPr>
    </w:p>
    <w:p>
      <w:pPr>
        <w:ind w:left="960" w:right="180" w:hanging="532"/>
        <w:spacing w:after="0" w:line="26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blood pressure and heart rate. </w:t>
      </w:r>
      <w:r>
        <w:rPr>
          <w:rFonts w:ascii="Times New Roman" w:cs="Times New Roman" w:eastAsia="Times New Roman" w:hAnsi="Times New Roman"/>
          <w:sz w:val="18"/>
          <w:szCs w:val="18"/>
          <w:color w:val="auto"/>
        </w:rPr>
        <w:t>SUNOSI can cause blood pressure and heart rate increases that can increase the risk of heart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attack, stroke, heart failure, and death. Your doctor should check your blood pressure before, and during, treatment with SUNOSI. Your doctor may decrease your dose or tell you to stop taking SUNOSI if you develop high blood pressure that does not go away during treatment with SUNOSI.</w:t>
      </w:r>
    </w:p>
    <w:p>
      <w:pPr>
        <w:spacing w:after="0" w:line="81" w:lineRule="exact"/>
        <w:rPr>
          <w:rFonts w:ascii="Times New Roman" w:cs="Times New Roman" w:eastAsia="Times New Roman" w:hAnsi="Times New Roman"/>
          <w:sz w:val="18"/>
          <w:szCs w:val="18"/>
          <w:color w:val="auto"/>
        </w:rPr>
      </w:pPr>
    </w:p>
    <w:p>
      <w:pPr>
        <w:jc w:val="both"/>
        <w:ind w:left="960" w:right="140" w:hanging="532"/>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Mental (psychiatric) symptoms including anxiety, problems sleeping (insomnia), irritability, and agitation. </w:t>
      </w:r>
      <w:r>
        <w:rPr>
          <w:rFonts w:ascii="Times New Roman" w:cs="Times New Roman" w:eastAsia="Times New Roman" w:hAnsi="Times New Roman"/>
          <w:sz w:val="18"/>
          <w:szCs w:val="18"/>
          <w:color w:val="auto"/>
        </w:rPr>
        <w:t>Tell your doctor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any of these symptoms. Your doctor may change your dose or tell you to stop taking SUNOSI if you develop side effects during treatment with SUNOSI.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side effects of SUNOSI include:</w:t>
      </w:r>
    </w:p>
    <w:p>
      <w:pPr>
        <w:spacing w:after="0" w:line="131"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appetite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sleeping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nausea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ectPr>
          <w:pgSz w:w="11900" w:h="16838" w:orient="portrait"/>
          <w:cols w:equalWidth="0" w:num="1">
            <w:col w:w="10940"/>
          </w:cols>
          <w:pgMar w:left="440" w:top="266"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are not all the possible side effects of SUNOSI. Call your doctor for advice about side effects.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are encouraged to report negative side effects of prescription drugs to the FDA. Visit </w:t>
      </w:r>
      <w:r>
        <w:rPr>
          <w:rFonts w:ascii="Times New Roman" w:cs="Times New Roman" w:eastAsia="Times New Roman" w:hAnsi="Times New Roman"/>
          <w:sz w:val="18"/>
          <w:szCs w:val="18"/>
          <w:u w:val="single" w:color="auto"/>
          <w:color w:val="auto"/>
        </w:rPr>
        <w:t>www.fda.gov/medwatch</w:t>
      </w:r>
      <w:r>
        <w:rPr>
          <w:rFonts w:ascii="Times New Roman" w:cs="Times New Roman" w:eastAsia="Times New Roman" w:hAnsi="Times New Roman"/>
          <w:sz w:val="18"/>
          <w:szCs w:val="18"/>
          <w:color w:val="auto"/>
        </w:rPr>
        <w:t>, or call 1-800-FDA-1088.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find full Prescribing Information here: </w:t>
      </w:r>
      <w:r>
        <w:rPr>
          <w:rFonts w:ascii="Times New Roman" w:cs="Times New Roman" w:eastAsia="Times New Roman" w:hAnsi="Times New Roman"/>
          <w:sz w:val="18"/>
          <w:szCs w:val="18"/>
          <w:u w:val="single" w:color="auto"/>
          <w:color w:val="auto"/>
        </w:rPr>
        <w:t>https://sunosihcp.com/assets/files/sunosi-pi.pdf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 CON ISI 05/2022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Obstructive Sleep Apnea and Excessive Daytime Sleepiness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Obstructive sleep apnea, commonly referred to as sleep apnea, is a highly prevalent disease (as high as 14% in men and 5% in women) in which excessive daytime sleepiness is a major presenting complaint in many cases. Positive Airway Pressure (PAP) therapy, with its most common form being Continuous Positive Airway Pressure (CPAP), has been shown to be an effective therapy for sleep apnea that frequently results in improvement in excessive daytime sleepiness in many patients; however, not all patients tolerate CPAP therapy and among those who tolerate CPAP, usage is highly variable. Excessive daytime sleepiness may persist in people with sleep apnea despite using CPAP.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Narcolepsy</w:t>
      </w:r>
    </w:p>
    <w:p>
      <w:pPr>
        <w:spacing w:after="0" w:line="12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Narcolepsy interferes with cognitive, psychological, and social functioning, increases the risk of work- and driving-related accidents, and is associated with a 1.5-fold higher mortality 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newly acquired Sunosi product;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ectPr>
          <w:pgSz w:w="11900" w:h="16838" w:orient="portrait"/>
          <w:cols w:equalWidth="0" w:num="1">
            <w:col w:w="10980"/>
          </w:cols>
          <w:pgMar w:left="440" w:top="270" w:right="47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continued commercialization of Sunosi and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35"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SUNOSI (solriamfetol) [prescribing information]. 2021.</w:t>
      </w:r>
    </w:p>
    <w:p>
      <w:pPr>
        <w:spacing w:after="0" w:line="128" w:lineRule="exact"/>
        <w:rPr>
          <w:rFonts w:ascii="Times New Roman" w:cs="Times New Roman" w:eastAsia="Times New Roman" w:hAnsi="Times New Roman"/>
          <w:sz w:val="18"/>
          <w:szCs w:val="18"/>
          <w:color w:val="auto"/>
        </w:rPr>
      </w:pPr>
    </w:p>
    <w:p>
      <w:pPr>
        <w:ind w:left="960" w:right="880" w:hanging="532"/>
        <w:spacing w:after="0" w:line="28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Thorpy MJ, Shapiro C, Mayer G, et al. A randomized study of solriamfetol for excessive sleepiness in narcolepsy. </w:t>
      </w:r>
      <w:r>
        <w:rPr>
          <w:rFonts w:ascii="Times New Roman" w:cs="Times New Roman" w:eastAsia="Times New Roman" w:hAnsi="Times New Roman"/>
          <w:sz w:val="18"/>
          <w:szCs w:val="18"/>
          <w:i w:val="1"/>
          <w:iCs w:val="1"/>
          <w:color w:val="auto"/>
        </w:rPr>
        <w:t>Ann Neurol.</w:t>
      </w:r>
      <w:r>
        <w:rPr>
          <w:rFonts w:ascii="Times New Roman" w:cs="Times New Roman" w:eastAsia="Times New Roman" w:hAnsi="Times New Roman"/>
          <w:sz w:val="18"/>
          <w:szCs w:val="18"/>
          <w:color w:val="auto"/>
        </w:rPr>
        <w:t xml:space="preserve"> 2019;85(3):359-370.</w:t>
      </w:r>
    </w:p>
    <w:p>
      <w:pPr>
        <w:spacing w:after="0" w:line="6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Data on File.</w:t>
      </w:r>
    </w:p>
    <w:p>
      <w:pPr>
        <w:spacing w:after="0" w:line="130" w:lineRule="exact"/>
        <w:rPr>
          <w:rFonts w:ascii="Times New Roman" w:cs="Times New Roman" w:eastAsia="Times New Roman" w:hAnsi="Times New Roman"/>
          <w:sz w:val="18"/>
          <w:szCs w:val="18"/>
          <w:color w:val="auto"/>
        </w:rPr>
      </w:pPr>
    </w:p>
    <w:p>
      <w:pPr>
        <w:ind w:left="960" w:right="84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Schweitzer PK, Rosenberg R, Zammit GK, et al. Solriamfetol for excessive sleepiness in obstructive sleep apnea (TONES 3): a randomized controlled trial. </w:t>
      </w:r>
      <w:r>
        <w:rPr>
          <w:rFonts w:ascii="Times New Roman" w:cs="Times New Roman" w:eastAsia="Times New Roman" w:hAnsi="Times New Roman"/>
          <w:sz w:val="18"/>
          <w:szCs w:val="18"/>
          <w:i w:val="1"/>
          <w:iCs w:val="1"/>
          <w:color w:val="auto"/>
        </w:rPr>
        <w:t>Am J Respir Crit Care Med.</w:t>
      </w:r>
      <w:r>
        <w:rPr>
          <w:rFonts w:ascii="Times New Roman" w:cs="Times New Roman" w:eastAsia="Times New Roman" w:hAnsi="Times New Roman"/>
          <w:sz w:val="18"/>
          <w:szCs w:val="18"/>
          <w:color w:val="auto"/>
        </w:rPr>
        <w:t xml:space="preserve"> 2019;199(11):1421-1431.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PP-SUN-US-2200114</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upp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2022-05-09T06:10:04Z</dcterms:created>
  <dcterms:modified xsi:type="dcterms:W3CDTF">2022-05-09T06:10:04Z</dcterms:modified>
</cp:coreProperties>
</file>