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September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225425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Axsome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900" w:type="dxa"/>
        <w:tblCellMar>
          <w:top w:w="0" w:type="dxa"/>
          <w:left w:w="0" w:type="dxa"/>
          <w:bottom w:w="0" w:type="dxa"/>
          <w:right w:w="0" w:type="dxa"/>
        </w:tblCellMar>
      </w:tblPr>
      <w:tr>
        <w:trPr>
          <w:trHeight w:val="235"/>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2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001-37635</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45-4241907</w:t>
            </w:r>
          </w:p>
        </w:tc>
      </w:tr>
      <w:tr>
        <w:trPr>
          <w:trHeight w:val="149"/>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120" w:type="dxa"/>
            <w:vAlign w:val="bottom"/>
          </w:tcPr>
          <w:p>
            <w:pPr>
              <w:jc w:val="center"/>
              <w:ind w:right="38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12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37"/>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8"/>
                <w:szCs w:val="18"/>
                <w:b w:val="1"/>
                <w:bCs w:val="1"/>
                <w:color w:val="auto"/>
                <w:w w:val="98"/>
              </w:rPr>
              <w:t>One World Trade Center, 22nd Floor</w:t>
            </w:r>
          </w:p>
        </w:tc>
        <w:tc>
          <w:tcPr>
            <w:tcW w:w="31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5"/>
        </w:trPr>
        <w:tc>
          <w:tcPr>
            <w:tcW w:w="3400" w:type="dxa"/>
            <w:vAlign w:val="bottom"/>
          </w:tcPr>
          <w:p>
            <w:pPr>
              <w:jc w:val="center"/>
              <w:ind w:right="501"/>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312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10007</w:t>
            </w:r>
          </w:p>
        </w:tc>
      </w:tr>
      <w:tr>
        <w:trPr>
          <w:trHeight w:val="178"/>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12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332-3241</w:t>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4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1"/>
                <w:szCs w:val="21"/>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AXSM</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93"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189" w:lineRule="exact"/>
        <w:rPr>
          <w:sz w:val="20"/>
          <w:szCs w:val="20"/>
          <w:color w:val="auto"/>
        </w:rPr>
      </w:pPr>
    </w:p>
    <w:p>
      <w:pPr>
        <w:ind w:right="380" w:firstLine="749"/>
        <w:spacing w:after="0" w:line="261" w:lineRule="auto"/>
        <w:rPr>
          <w:sz w:val="20"/>
          <w:szCs w:val="20"/>
          <w:color w:val="auto"/>
        </w:rPr>
      </w:pPr>
      <w:r>
        <w:rPr>
          <w:rFonts w:ascii="Times New Roman" w:cs="Times New Roman" w:eastAsia="Times New Roman" w:hAnsi="Times New Roman"/>
          <w:sz w:val="18"/>
          <w:szCs w:val="18"/>
          <w:color w:val="auto"/>
        </w:rPr>
        <w:t>On September 30, 2024, Axsome Therapeutics Inc., a Delaware corporation (the “Company”), entered into a Fifth Amendment (the “Fifth Amendment”) to its Loan and Security Agreement (the “Loan Agreement”) with Hercules Capital, Inc., a Maryland corporation (“Hercules”), in its capacity as administrative agent and collateral agent, and the other financial institutions or entities party thereto as lenders (the “Lenders”). Capitalized terms used but not otherwise defined herein shall have the meanings assigned to them in the Loan Agreement.</w:t>
      </w:r>
    </w:p>
    <w:p>
      <w:pPr>
        <w:spacing w:after="0" w:line="153"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As detailed further below, the Fifth Amendment improves the terms of the Loan Agreement for the Company by extending the availability period for two of the Loan Agreement tranches and expanding and liberalizing the Loan Agreement performance covenants, among other things.</w:t>
      </w:r>
    </w:p>
    <w:p>
      <w:pPr>
        <w:spacing w:after="0" w:line="121"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The Fifth Amendment amended the terms of that certain Loan and Security Agreement, dated as of September 25, 2020, by and among the Company, Hercules and the Lenders (as amended by the First Amendment to Loan and Security Agreement, dated as of October 14, 2021, the Second Amendment to Loan and Security Agreement, dated as of March 27, 2022, the Third Amendment to Loan and Security Agreement, dated as of January 9, 2023, and the Waiver and Fourth Amendment to Loan and Security Agreement, dated as of May 8, 2023, and as further amended by the Fifth Amendment) to, among other things: (i) increase the Tranche 3 Commitment from $75 to $80 million; (ii) extend the availability periods of Tranche 1D to June 15, 2025 and that of Tranche 1E to December 15, 2025, as set forth in greater detail in the Fifth Amendment; (iii) alter the terms of Performance Covenant A, Performance Covenant B, and Performance Covenant C and also add a Performance Covenant D, as set forth in greater detail in the Fifth Amendment; (iv) conditionally waive the requirement that the Company maintain Qualified Cash in an amount greater than or equal to the sum of $30 million plus the Qualified Cash A/P Amount at all times during such periods of time that the Company’s Market Capitalization exceeds $1.5 billion; and (v) permit Axsome Malta Ltd. (the “Malta Subsidiary”) to request an Advance from the Lenders up to a certain amount to the extent that the Company may request an Advance in such amount and to increase the amount of Cash that the Malta Subsidiary may hold outside of the United States, as set forth in greater detail in the Fifth Amendment.</w:t>
      </w:r>
    </w:p>
    <w:p>
      <w:pPr>
        <w:spacing w:after="0" w:line="149" w:lineRule="exact"/>
        <w:rPr>
          <w:sz w:val="20"/>
          <w:szCs w:val="20"/>
          <w:color w:val="auto"/>
        </w:rPr>
      </w:pPr>
    </w:p>
    <w:p>
      <w:pPr>
        <w:jc w:val="both"/>
        <w:ind w:right="260" w:firstLine="749"/>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Fifth Amendment does not purport to be complete and is qualified in its entirety by reference to the complete terms and conditions of the Fifth Amendment to be filed as an exhibit to the Company’s next periodic report filed with the U.S. Securities and Exchange Commission.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 Exhibits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0" w:type="dxa"/>
            <w:vAlign w:val="bottom"/>
          </w:tcPr>
          <w:p>
            <w:pPr>
              <w:spacing w:after="0"/>
              <w:rPr>
                <w:sz w:val="16"/>
                <w:szCs w:val="16"/>
                <w:color w:val="auto"/>
              </w:rPr>
            </w:pPr>
          </w:p>
        </w:tc>
        <w:tc>
          <w:tcPr>
            <w:tcW w:w="10000" w:type="dxa"/>
            <w:vAlign w:val="bottom"/>
            <w:tcBorders>
              <w:bottom w:val="single" w:sz="8" w:color="auto"/>
            </w:tcBorders>
          </w:tcPr>
          <w:p>
            <w:pPr>
              <w:ind w:left="46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91"/>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10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92"/>
        </w:trPr>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Axsome Therapeutics, Inc.</w:t>
            </w:r>
          </w:p>
        </w:tc>
      </w:tr>
      <w:tr>
        <w:trPr>
          <w:trHeight w:val="614"/>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October 1, 2024</w:t>
            </w:r>
          </w:p>
        </w:tc>
        <w:tc>
          <w:tcPr>
            <w:tcW w:w="27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Herriot Tabuteau, M.D.</w:t>
            </w:r>
          </w:p>
        </w:tc>
      </w:tr>
      <w:tr>
        <w:trPr>
          <w:trHeight w:val="198"/>
        </w:trPr>
        <w:tc>
          <w:tcPr>
            <w:tcW w:w="3700" w:type="dxa"/>
            <w:vAlign w:val="bottom"/>
          </w:tcPr>
          <w:p>
            <w:pPr>
              <w:spacing w:after="0"/>
              <w:rPr>
                <w:sz w:val="17"/>
                <w:szCs w:val="17"/>
                <w:color w:val="auto"/>
              </w:rPr>
            </w:pPr>
          </w:p>
        </w:tc>
        <w:tc>
          <w:tcPr>
            <w:tcW w:w="2720" w:type="dxa"/>
            <w:vAlign w:val="bottom"/>
          </w:tcPr>
          <w:p>
            <w:pPr>
              <w:ind w:left="196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Herriot Tabuteau, M.D.</w:t>
            </w:r>
          </w:p>
        </w:tc>
      </w:tr>
      <w:tr>
        <w:trPr>
          <w:trHeight w:val="248"/>
        </w:trPr>
        <w:tc>
          <w:tcPr>
            <w:tcW w:w="3700" w:type="dxa"/>
            <w:vAlign w:val="bottom"/>
          </w:tcPr>
          <w:p>
            <w:pPr>
              <w:spacing w:after="0"/>
              <w:rPr>
                <w:sz w:val="21"/>
                <w:szCs w:val="21"/>
                <w:color w:val="auto"/>
              </w:rPr>
            </w:pPr>
          </w:p>
        </w:tc>
        <w:tc>
          <w:tcPr>
            <w:tcW w:w="27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1154"/>
        </w:trPr>
        <w:tc>
          <w:tcPr>
            <w:tcW w:w="370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2024-10-01T16:36:52Z</dcterms:created>
  <dcterms:modified xsi:type="dcterms:W3CDTF">2024-10-01T16:36:52Z</dcterms:modified>
</cp:coreProperties>
</file>