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-231140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19685</wp:posOffset>
            </wp:positionV>
            <wp:extent cx="7047230" cy="5652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6527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Coleman Mark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WORLD TRADE CENTER, 22ND FLOOR</w:t>
      </w:r>
    </w:p>
    <w:p>
      <w:pPr>
        <w:spacing w:after="0" w:line="27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10007</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Axsome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AXSM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2"/>
        </w:trPr>
        <w:tc>
          <w:tcPr>
            <w:tcW w:w="2280" w:type="dxa"/>
            <w:vAlign w:val="bottom"/>
            <w:gridSpan w:val="3"/>
          </w:tcPr>
          <w:p>
            <w:pPr>
              <w:ind w:left="60"/>
              <w:spacing w:after="0"/>
              <w:rPr>
                <w:sz w:val="20"/>
                <w:szCs w:val="20"/>
                <w:color w:val="auto"/>
              </w:rPr>
            </w:pPr>
            <w:r>
              <w:rPr>
                <w:rFonts w:ascii="Arial" w:cs="Arial" w:eastAsia="Arial" w:hAnsi="Arial"/>
                <w:sz w:val="17"/>
                <w:szCs w:val="17"/>
                <w:color w:val="0000FF"/>
              </w:rPr>
              <w:t>09/15/2023</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6" w:lineRule="exact"/>
        <w:rPr>
          <w:sz w:val="24"/>
          <w:szCs w:val="24"/>
          <w:color w:val="auto"/>
        </w:rPr>
      </w:pPr>
    </w:p>
    <w:p>
      <w:pPr>
        <w:ind w:left="360" w:right="660" w:hanging="240"/>
        <w:spacing w:after="0" w:line="184" w:lineRule="auto"/>
        <w:tabs>
          <w:tab w:leader="none" w:pos="36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600"/>
              <w:spacing w:after="0" w:line="125"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0"/>
                <w:szCs w:val="10"/>
                <w:color w:val="auto"/>
              </w:rPr>
            </w:pPr>
          </w:p>
        </w:tc>
        <w:tc>
          <w:tcPr>
            <w:tcW w:w="114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6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09/15/2023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(1)(2)</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11,016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3.67</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36,113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4"/>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09/15/2023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4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(2)(3)</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11,016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75.1853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25,097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4"/>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600" w:type="dxa"/>
            <w:vAlign w:val="bottom"/>
            <w:gridSpan w:val="2"/>
            <w:vMerge w:val="restart"/>
          </w:tcPr>
          <w:p>
            <w:pPr>
              <w:ind w:left="700"/>
              <w:spacing w:after="0"/>
              <w:rPr>
                <w:sz w:val="20"/>
                <w:szCs w:val="20"/>
                <w:color w:val="auto"/>
              </w:rPr>
            </w:pPr>
            <w:r>
              <w:rPr>
                <w:rFonts w:ascii="Arial" w:cs="Arial" w:eastAsia="Arial" w:hAnsi="Arial"/>
                <w:sz w:val="17"/>
                <w:szCs w:val="17"/>
                <w:color w:val="0000FF"/>
              </w:rPr>
              <w:t>09/15/2023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18,572</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75.1771</w:t>
            </w: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403,856</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3.67</w:t>
            </w:r>
          </w:p>
        </w:tc>
        <w:tc>
          <w:tcPr>
            <w:tcW w:w="1040" w:type="dxa"/>
            <w:vAlign w:val="bottom"/>
          </w:tcPr>
          <w:p>
            <w:pPr>
              <w:jc w:val="right"/>
              <w:ind w:right="161"/>
              <w:spacing w:after="0"/>
              <w:rPr>
                <w:sz w:val="20"/>
                <w:szCs w:val="20"/>
                <w:color w:val="auto"/>
              </w:rPr>
            </w:pPr>
            <w:r>
              <w:rPr>
                <w:rFonts w:ascii="Arial" w:cs="Arial" w:eastAsia="Arial" w:hAnsi="Arial"/>
                <w:sz w:val="13"/>
                <w:szCs w:val="13"/>
                <w:color w:val="0000FF"/>
              </w:rPr>
              <w:t>09/15/2023</w:t>
            </w:r>
          </w:p>
        </w:tc>
        <w:tc>
          <w:tcPr>
            <w:tcW w:w="1100" w:type="dxa"/>
            <w:vAlign w:val="bottom"/>
          </w:tcPr>
          <w:p>
            <w:pPr>
              <w:spacing w:after="0"/>
              <w:rPr>
                <w:sz w:val="16"/>
                <w:szCs w:val="16"/>
                <w:color w:val="auto"/>
              </w:rPr>
            </w:pPr>
          </w:p>
        </w:tc>
        <w:tc>
          <w:tcPr>
            <w:tcW w:w="500" w:type="dxa"/>
            <w:vAlign w:val="bottom"/>
          </w:tcPr>
          <w:p>
            <w:pPr>
              <w:ind w:left="80"/>
              <w:spacing w:after="0" w:line="188"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(1)(2)</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Arial" w:cs="Arial" w:eastAsia="Arial" w:hAnsi="Arial"/>
                <w:sz w:val="13"/>
                <w:szCs w:val="13"/>
                <w:color w:val="0000FF"/>
                <w:w w:val="90"/>
              </w:rPr>
              <w:t>11,016</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09/16/2015</w:t>
            </w:r>
          </w:p>
        </w:tc>
        <w:tc>
          <w:tcPr>
            <w:tcW w:w="720" w:type="dxa"/>
            <w:vAlign w:val="bottom"/>
          </w:tcPr>
          <w:p>
            <w:pPr>
              <w:jc w:val="center"/>
              <w:spacing w:after="0"/>
              <w:rPr>
                <w:sz w:val="20"/>
                <w:szCs w:val="20"/>
                <w:color w:val="auto"/>
              </w:rPr>
            </w:pPr>
            <w:r>
              <w:rPr>
                <w:rFonts w:ascii="Arial" w:cs="Arial" w:eastAsia="Arial" w:hAnsi="Arial"/>
                <w:sz w:val="13"/>
                <w:szCs w:val="13"/>
                <w:color w:val="0000FF"/>
                <w:w w:val="89"/>
              </w:rPr>
              <w:t>09/16/2024</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40" w:type="dxa"/>
            <w:vAlign w:val="bottom"/>
          </w:tcPr>
          <w:p>
            <w:pPr>
              <w:jc w:val="center"/>
              <w:spacing w:after="0" w:line="188" w:lineRule="exact"/>
              <w:rPr>
                <w:sz w:val="20"/>
                <w:szCs w:val="20"/>
                <w:color w:val="auto"/>
              </w:rPr>
            </w:pPr>
            <w:r>
              <w:rPr>
                <w:rFonts w:ascii="Arial" w:cs="Arial" w:eastAsia="Arial" w:hAnsi="Arial"/>
                <w:sz w:val="17"/>
                <w:szCs w:val="17"/>
                <w:color w:val="0000FF"/>
                <w:w w:val="84"/>
              </w:rPr>
              <w:t>11,016</w:t>
            </w:r>
          </w:p>
        </w:tc>
        <w:tc>
          <w:tcPr>
            <w:tcW w:w="40" w:type="dxa"/>
            <w:vAlign w:val="bottom"/>
          </w:tcPr>
          <w:p>
            <w:pPr>
              <w:spacing w:after="0"/>
              <w:rPr>
                <w:sz w:val="16"/>
                <w:szCs w:val="16"/>
                <w:color w:val="auto"/>
              </w:rPr>
            </w:pPr>
          </w:p>
        </w:tc>
        <w:tc>
          <w:tcPr>
            <w:tcW w:w="68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40" w:type="dxa"/>
            <w:vAlign w:val="bottom"/>
          </w:tcPr>
          <w:p>
            <w:pPr>
              <w:ind w:left="40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6"/>
                <w:szCs w:val="16"/>
                <w:color w:val="auto"/>
              </w:rPr>
            </w:pPr>
          </w:p>
        </w:tc>
        <w:tc>
          <w:tcPr>
            <w:tcW w:w="520" w:type="dxa"/>
            <w:vAlign w:val="bottom"/>
          </w:tcPr>
          <w:p>
            <w:pPr>
              <w:ind w:left="34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jc w:val="center"/>
              <w:spacing w:after="0" w:line="104" w:lineRule="exact"/>
              <w:rPr>
                <w:sz w:val="20"/>
                <w:szCs w:val="20"/>
                <w:color w:val="auto"/>
              </w:rPr>
            </w:pPr>
            <w:r>
              <w:rPr>
                <w:rFonts w:ascii="Arial" w:cs="Arial" w:eastAsia="Arial" w:hAnsi="Arial"/>
                <w:sz w:val="12"/>
                <w:szCs w:val="12"/>
                <w:color w:val="0000FF"/>
                <w:w w:val="93"/>
              </w:rPr>
              <w:t>Stock</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an exercise of stock options.</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Such transaction was pursuant to a pre-approved 10b5-1 plan.</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subsequent sale of the underlying shares of the aforementioned exercise of stock options.</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Such shares are held by an entity, of which the reporting person has voting and dispositive power, and therefore, the reporting person is deemed to be the indirect beneficial owner of such shares.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Arial" w:cs="Arial" w:eastAsia="Arial" w:hAnsi="Arial"/>
                <w:sz w:val="17"/>
                <w:szCs w:val="17"/>
                <w:color w:val="0000FF"/>
                <w:w w:val="99"/>
              </w:rPr>
              <w:t>/s/ Herriot Tabuteau, M.D.,</w:t>
            </w:r>
          </w:p>
        </w:tc>
        <w:tc>
          <w:tcPr>
            <w:tcW w:w="94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6"/>
              </w:rPr>
              <w:t>09/15/2023</w:t>
            </w:r>
          </w:p>
        </w:tc>
        <w:tc>
          <w:tcPr>
            <w:tcW w:w="0" w:type="dxa"/>
            <w:vAlign w:val="bottom"/>
          </w:tcPr>
          <w:p>
            <w:pPr>
              <w:spacing w:after="0"/>
              <w:rPr>
                <w:sz w:val="1"/>
                <w:szCs w:val="1"/>
                <w:color w:val="auto"/>
              </w:rPr>
            </w:pPr>
          </w:p>
        </w:tc>
      </w:tr>
      <w:tr>
        <w:trPr>
          <w:trHeight w:val="82"/>
        </w:trPr>
        <w:tc>
          <w:tcPr>
            <w:tcW w:w="112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90"/>
              </w:rPr>
              <w:t>Attorney-in-Fact</w:t>
            </w:r>
          </w:p>
        </w:tc>
        <w:tc>
          <w:tcPr>
            <w:tcW w:w="68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tcBorders>
              <w:top w:val="single" w:sz="8" w:color="auto"/>
              <w:bottom w:val="single" w:sz="8" w:color="auto"/>
            </w:tcBorders>
            <w:vMerge w:val="continue"/>
          </w:tcPr>
          <w:p>
            <w:pPr>
              <w:spacing w:after="0"/>
              <w:rPr>
                <w:sz w:val="7"/>
                <w:szCs w:val="7"/>
                <w:color w:val="auto"/>
              </w:rPr>
            </w:pPr>
          </w:p>
        </w:tc>
        <w:tc>
          <w:tcPr>
            <w:tcW w:w="68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8379"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2023-09-15T17:40:51Z</dcterms:created>
  <dcterms:modified xsi:type="dcterms:W3CDTF">2023-09-15T17:40:51Z</dcterms:modified>
</cp:coreProperties>
</file>