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SUITE 2000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7"/>
              </w:rPr>
              <w:t>45 Rockefeller Plaza, Suite 2000</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2014-09-09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pacing w:after="0" w:line="79"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0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80" w:type="dxa"/>
            <w:vAlign w:val="bottom"/>
            <w:gridSpan w:val="3"/>
          </w:tcPr>
          <w:p>
            <w:pPr>
              <w:spacing w:after="0"/>
              <w:rPr>
                <w:sz w:val="20"/>
                <w:szCs w:val="20"/>
                <w:color w:val="auto"/>
              </w:rPr>
            </w:pPr>
            <w:r>
              <w:rPr>
                <w:rFonts w:ascii="Arial" w:cs="Arial" w:eastAsia="Arial" w:hAnsi="Arial"/>
                <w:sz w:val="22"/>
                <w:szCs w:val="22"/>
                <w:color w:val="auto"/>
              </w:rPr>
              <w:t>11. Minimum Investment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7400" w:type="dxa"/>
            <w:vAlign w:val="bottom"/>
            <w:gridSpan w:val="7"/>
          </w:tcPr>
          <w:p>
            <w:pPr>
              <w:spacing w:after="0"/>
              <w:rPr>
                <w:sz w:val="20"/>
                <w:szCs w:val="20"/>
                <w:color w:val="auto"/>
              </w:rPr>
            </w:pPr>
            <w:r>
              <w:rPr>
                <w:rFonts w:ascii="Arial" w:cs="Arial" w:eastAsia="Arial" w:hAnsi="Arial"/>
                <w:sz w:val="22"/>
                <w:szCs w:val="22"/>
                <w:color w:val="auto"/>
              </w:rPr>
              <w:t>Minimum investment accepted from any outside investor $25,000 USD</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80" w:type="dxa"/>
            <w:vAlign w:val="bottom"/>
            <w:gridSpan w:val="3"/>
          </w:tcPr>
          <w:p>
            <w:pPr>
              <w:spacing w:after="0"/>
              <w:rPr>
                <w:sz w:val="20"/>
                <w:szCs w:val="20"/>
                <w:color w:val="auto"/>
              </w:rPr>
            </w:pPr>
            <w:r>
              <w:rPr>
                <w:rFonts w:ascii="Arial" w:cs="Arial" w:eastAsia="Arial" w:hAnsi="Arial"/>
                <w:sz w:val="22"/>
                <w:szCs w:val="22"/>
                <w:color w:val="auto"/>
              </w:rPr>
              <w:t>12. Sales Compensation</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Recipient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Brookline Group, LLC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153587</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3"/>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None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None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4"/>
          </w:tcPr>
          <w:p>
            <w:pPr>
              <w:ind w:left="176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7180" w:type="dxa"/>
            <w:vAlign w:val="bottom"/>
            <w:gridSpan w:val="3"/>
          </w:tcPr>
          <w:p>
            <w:pPr>
              <w:ind w:left="25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w w:val="87"/>
              </w:rPr>
              <w:t>2501 Twentieth Place South</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Suite 275</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City</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Birmingham</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ALABAMA</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35223</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vMerge w:val="restart"/>
          </w:tcPr>
          <w:p>
            <w:pPr>
              <w:spacing w:after="0"/>
              <w:rPr>
                <w:sz w:val="20"/>
                <w:szCs w:val="20"/>
                <w:color w:val="auto"/>
              </w:rPr>
            </w:pPr>
            <w:r>
              <w:rPr>
                <w:rFonts w:ascii="Arial" w:cs="Arial" w:eastAsia="Arial" w:hAnsi="Arial"/>
                <w:sz w:val="22"/>
                <w:szCs w:val="22"/>
                <w:color w:val="auto"/>
              </w:rPr>
              <w:t>All States  X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4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ALABAMA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ARIZONA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22"/>
                <w:szCs w:val="22"/>
                <w:color w:val="auto"/>
                <w:w w:val="97"/>
              </w:rPr>
              <w:t>DISTRICT OF COLUMBIA</w:t>
            </w:r>
          </w:p>
        </w:tc>
        <w:tc>
          <w:tcPr>
            <w:tcW w:w="138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IOWA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MASSACHUSETTS</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MISSISSIPPI</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MISSOURI</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PENNSYLVANIA</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Borders>
              <w:bottom w:val="single" w:sz="8" w:color="808080"/>
            </w:tcBorders>
          </w:tcPr>
          <w:p>
            <w:pPr>
              <w:ind w:left="40"/>
              <w:spacing w:after="0"/>
              <w:rPr>
                <w:sz w:val="20"/>
                <w:szCs w:val="20"/>
                <w:color w:val="auto"/>
              </w:rPr>
            </w:pPr>
            <w:r>
              <w:rPr>
                <w:rFonts w:ascii="Arial" w:cs="Arial" w:eastAsia="Arial" w:hAnsi="Arial"/>
                <w:sz w:val="22"/>
                <w:szCs w:val="22"/>
                <w:color w:val="auto"/>
              </w:rPr>
              <w:t>WISCONSIN</w:t>
            </w:r>
          </w:p>
        </w:tc>
        <w:tc>
          <w:tcPr>
            <w:tcW w:w="18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2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Total Offering Amount</w:t>
            </w:r>
          </w:p>
        </w:tc>
        <w:tc>
          <w:tcPr>
            <w:tcW w:w="1560" w:type="dxa"/>
            <w:vAlign w:val="bottom"/>
            <w:gridSpan w:val="3"/>
          </w:tcPr>
          <w:p>
            <w:pPr>
              <w:spacing w:after="0"/>
              <w:rPr>
                <w:sz w:val="20"/>
                <w:szCs w:val="20"/>
                <w:color w:val="auto"/>
              </w:rPr>
            </w:pPr>
            <w:r>
              <w:rPr>
                <w:rFonts w:ascii="Arial" w:cs="Arial" w:eastAsia="Arial" w:hAnsi="Arial"/>
                <w:sz w:val="22"/>
                <w:szCs w:val="22"/>
                <w:color w:val="auto"/>
                <w:w w:val="94"/>
              </w:rPr>
              <w:t>$7,500,000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Total Amount Sold</w:t>
            </w:r>
          </w:p>
        </w:tc>
        <w:tc>
          <w:tcPr>
            <w:tcW w:w="1560" w:type="dxa"/>
            <w:vAlign w:val="bottom"/>
            <w:gridSpan w:val="3"/>
          </w:tcPr>
          <w:p>
            <w:pPr>
              <w:spacing w:after="0"/>
              <w:rPr>
                <w:sz w:val="20"/>
                <w:szCs w:val="20"/>
                <w:color w:val="auto"/>
              </w:rPr>
            </w:pPr>
            <w:r>
              <w:rPr>
                <w:rFonts w:ascii="Arial" w:cs="Arial" w:eastAsia="Arial" w:hAnsi="Arial"/>
                <w:sz w:val="22"/>
                <w:szCs w:val="22"/>
                <w:color w:val="auto"/>
                <w:w w:val="94"/>
              </w:rPr>
              <w:t>$2,025,000 USD</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Total Remaining to be Sold $5,475,000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-4932045</wp:posOffset>
            </wp:positionV>
            <wp:extent cx="59690" cy="3764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9690" cy="37642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-4932045</wp:posOffset>
            </wp:positionV>
            <wp:extent cx="7272020" cy="3876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38760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328"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-377825</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-34925</wp:posOffset>
            </wp:positionV>
            <wp:extent cx="883285" cy="83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83285" cy="8318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9720" w:type="dxa"/>
            <w:vAlign w:val="bottom"/>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1320" w:type="dxa"/>
            <w:vAlign w:val="bottom"/>
            <w:gridSpan w:val="2"/>
          </w:tcPr>
          <w:p>
            <w:pPr>
              <w:jc w:val="right"/>
              <w:ind w:right="1020"/>
              <w:spacing w:after="0"/>
              <w:rPr>
                <w:sz w:val="20"/>
                <w:szCs w:val="20"/>
                <w:color w:val="auto"/>
              </w:rPr>
            </w:pPr>
            <w:r>
              <w:rPr>
                <w:rFonts w:ascii="Arial" w:cs="Arial" w:eastAsia="Arial" w:hAnsi="Arial"/>
                <w:sz w:val="22"/>
                <w:szCs w:val="22"/>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-314325</wp:posOffset>
            </wp:positionV>
            <wp:extent cx="59690" cy="210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1018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-314325</wp:posOffset>
            </wp:positionV>
            <wp:extent cx="59690" cy="210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1018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$500,000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Commissions are based on a percentage. This is the maximum amount payable assuming full amount of offering is sold.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Commission includes warrants in addition to cash payment.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2014-09-19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962" w:orient="portrait"/>
          <w:cols w:equalWidth="0" w:num="1">
            <w:col w:w="11420"/>
          </w:cols>
          <w:pgMar w:left="240" w:top="108" w:right="239" w:bottom="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2019-12-08T08:53:50Z</dcterms:created>
  <dcterms:modified xsi:type="dcterms:W3CDTF">2019-12-08T08:53:50Z</dcterms:modified>
</cp:coreProperties>
</file>