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0001219927</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7"/>
              </w:rPr>
              <w:t>Axsome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001-37635</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One World Trade Center</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10007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1-212-332-3241</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Herriot Tabuteau</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19719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2249937.9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49901487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09/16/2025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20"/>
        <w:spacing w:after="0"/>
        <w:tabs>
          <w:tab w:leader="none" w:pos="4640" w:val="left"/>
          <w:tab w:leader="none" w:pos="5900" w:val="left"/>
          <w:tab w:leader="none" w:pos="6260" w:val="left"/>
          <w:tab w:leader="none" w:pos="736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40"/>
        <w:spacing w:after="0"/>
        <w:tabs>
          <w:tab w:leader="none" w:pos="9500" w:val="left"/>
        </w:tabs>
        <w:rPr>
          <w:sz w:val="20"/>
          <w:szCs w:val="20"/>
          <w:color w:val="auto"/>
        </w:rPr>
      </w:pPr>
      <w:r>
        <w:rPr>
          <w:rFonts w:ascii="Times New Roman" w:cs="Times New Roman" w:eastAsia="Times New Roman" w:hAnsi="Times New Roman"/>
          <w:sz w:val="22"/>
          <w:szCs w:val="22"/>
          <w:color w:val="auto"/>
        </w:rPr>
        <w:t>Acquired as</w:t>
      </w:r>
      <w:r>
        <w:rPr>
          <w:sz w:val="20"/>
          <w:szCs w:val="20"/>
          <w:color w:val="auto"/>
        </w:rPr>
        <w:tab/>
      </w:r>
      <w:r>
        <w:rPr>
          <w:rFonts w:ascii="Times New Roman" w:cs="Times New Roman" w:eastAsia="Times New Roman" w:hAnsi="Times New Roman"/>
          <w:sz w:val="21"/>
          <w:szCs w:val="21"/>
          <w:color w:val="auto"/>
        </w:rPr>
        <w:t>Compensation --</w:t>
      </w:r>
    </w:p>
    <w:p>
      <w:pPr>
        <w:spacing w:after="0" w:line="4" w:lineRule="exact"/>
        <w:rPr>
          <w:sz w:val="20"/>
          <w:szCs w:val="20"/>
          <w:color w:val="auto"/>
        </w:rPr>
      </w:pPr>
    </w:p>
    <w:p>
      <w:pPr>
        <w:ind w:left="40"/>
        <w:spacing w:after="0"/>
        <w:tabs>
          <w:tab w:leader="none" w:pos="4220" w:val="left"/>
          <w:tab w:leader="none" w:pos="8460" w:val="left"/>
        </w:tabs>
        <w:rPr>
          <w:sz w:val="20"/>
          <w:szCs w:val="20"/>
          <w:color w:val="auto"/>
        </w:rPr>
      </w:pPr>
      <w:r>
        <w:rPr>
          <w:rFonts w:ascii="Times New Roman" w:cs="Times New Roman" w:eastAsia="Times New Roman" w:hAnsi="Times New Roman"/>
          <w:sz w:val="22"/>
          <w:szCs w:val="22"/>
          <w:color w:val="auto"/>
        </w:rPr>
        <w:t>Common Stock 05/27/2016 compensation --</w:t>
        <w:tab/>
        <w:t xml:space="preserve">The 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19719</w:t>
      </w:r>
      <w:r>
        <w:rPr>
          <w:sz w:val="20"/>
          <w:szCs w:val="20"/>
          <w:color w:val="auto"/>
        </w:rPr>
        <w:tab/>
      </w:r>
      <w:r>
        <w:rPr>
          <w:rFonts w:ascii="Times New Roman" w:cs="Times New Roman" w:eastAsia="Times New Roman" w:hAnsi="Times New Roman"/>
          <w:sz w:val="21"/>
          <w:szCs w:val="21"/>
          <w:color w:val="auto"/>
        </w:rPr>
        <w:t>05/27/2016 Cashless exercise /</w:t>
      </w:r>
    </w:p>
    <w:p>
      <w:pPr>
        <w:ind w:left="2540"/>
        <w:spacing w:after="0"/>
        <w:tabs>
          <w:tab w:leader="none" w:pos="9500" w:val="left"/>
        </w:tabs>
        <w:rPr>
          <w:sz w:val="20"/>
          <w:szCs w:val="20"/>
          <w:color w:val="auto"/>
        </w:rPr>
      </w:pPr>
      <w:r>
        <w:rPr>
          <w:rFonts w:ascii="Times New Roman" w:cs="Times New Roman" w:eastAsia="Times New Roman" w:hAnsi="Times New Roman"/>
          <w:sz w:val="22"/>
          <w:szCs w:val="22"/>
          <w:color w:val="auto"/>
        </w:rPr>
        <w:t>Stock Options</w:t>
      </w:r>
      <w:r>
        <w:rPr>
          <w:sz w:val="20"/>
          <w:szCs w:val="20"/>
          <w:color w:val="auto"/>
        </w:rPr>
        <w:tab/>
      </w:r>
      <w:r>
        <w:rPr>
          <w:rFonts w:ascii="Times New Roman" w:cs="Times New Roman" w:eastAsia="Times New Roman" w:hAnsi="Times New Roman"/>
          <w:sz w:val="21"/>
          <w:szCs w:val="21"/>
          <w:color w:val="auto"/>
        </w:rPr>
        <w:t>same-day sale</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5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w w:val="98"/>
              </w:rPr>
              <w:t>Herriot Tabuteau</w:t>
            </w:r>
          </w:p>
        </w:tc>
        <w:tc>
          <w:tcPr>
            <w:tcW w:w="18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One World Trade Center</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09/12/2025 27907</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3319894.86</w:t>
            </w:r>
          </w:p>
        </w:tc>
        <w:tc>
          <w:tcPr>
            <w:tcW w:w="0" w:type="dxa"/>
            <w:vAlign w:val="bottom"/>
          </w:tcPr>
          <w:p>
            <w:pPr>
              <w:spacing w:after="0"/>
              <w:rPr>
                <w:sz w:val="1"/>
                <w:szCs w:val="1"/>
                <w:color w:val="auto"/>
              </w:rPr>
            </w:pPr>
          </w:p>
        </w:tc>
      </w:tr>
      <w:tr>
        <w:trPr>
          <w:trHeight w:val="161"/>
        </w:trPr>
        <w:tc>
          <w:tcPr>
            <w:tcW w:w="15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8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00" w:type="dxa"/>
            <w:vAlign w:val="bottom"/>
            <w:vMerge w:val="continue"/>
          </w:tcPr>
          <w:p>
            <w:pPr>
              <w:spacing w:after="0"/>
              <w:rPr>
                <w:sz w:val="7"/>
                <w:szCs w:val="7"/>
                <w:color w:val="auto"/>
              </w:rPr>
            </w:pPr>
          </w:p>
        </w:tc>
        <w:tc>
          <w:tcPr>
            <w:tcW w:w="18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40" w:type="dxa"/>
            <w:vAlign w:val="bottom"/>
          </w:tcPr>
          <w:p>
            <w:pPr>
              <w:jc w:val="center"/>
              <w:ind w:right="1152"/>
              <w:spacing w:after="0"/>
              <w:rPr>
                <w:sz w:val="20"/>
                <w:szCs w:val="20"/>
                <w:color w:val="auto"/>
              </w:rPr>
            </w:pPr>
            <w:r>
              <w:rPr>
                <w:rFonts w:ascii="Times New Roman" w:cs="Times New Roman" w:eastAsia="Times New Roman" w:hAnsi="Times New Roman"/>
                <w:sz w:val="22"/>
                <w:szCs w:val="22"/>
                <w:color w:val="auto"/>
                <w:w w:val="98"/>
              </w:rPr>
              <w:t>10007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w w:val="98"/>
              </w:rPr>
              <w:t>Herriot Tabuteau</w:t>
            </w:r>
          </w:p>
        </w:tc>
        <w:tc>
          <w:tcPr>
            <w:tcW w:w="18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One World Trade Center</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09/15/2025 15254</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1790378.76</w:t>
            </w:r>
          </w:p>
        </w:tc>
        <w:tc>
          <w:tcPr>
            <w:tcW w:w="0" w:type="dxa"/>
            <w:vAlign w:val="bottom"/>
          </w:tcPr>
          <w:p>
            <w:pPr>
              <w:spacing w:after="0"/>
              <w:rPr>
                <w:sz w:val="1"/>
                <w:szCs w:val="1"/>
                <w:color w:val="auto"/>
              </w:rPr>
            </w:pPr>
          </w:p>
        </w:tc>
      </w:tr>
      <w:tr>
        <w:trPr>
          <w:trHeight w:val="161"/>
        </w:trPr>
        <w:tc>
          <w:tcPr>
            <w:tcW w:w="15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8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00" w:type="dxa"/>
            <w:vAlign w:val="bottom"/>
            <w:vMerge w:val="continue"/>
          </w:tcPr>
          <w:p>
            <w:pPr>
              <w:spacing w:after="0"/>
              <w:rPr>
                <w:sz w:val="7"/>
                <w:szCs w:val="7"/>
                <w:color w:val="auto"/>
              </w:rPr>
            </w:pPr>
          </w:p>
        </w:tc>
        <w:tc>
          <w:tcPr>
            <w:tcW w:w="18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40" w:type="dxa"/>
            <w:vAlign w:val="bottom"/>
          </w:tcPr>
          <w:p>
            <w:pPr>
              <w:jc w:val="center"/>
              <w:ind w:right="1152"/>
              <w:spacing w:after="0"/>
              <w:rPr>
                <w:sz w:val="20"/>
                <w:szCs w:val="20"/>
                <w:color w:val="auto"/>
              </w:rPr>
            </w:pPr>
            <w:r>
              <w:rPr>
                <w:rFonts w:ascii="Times New Roman" w:cs="Times New Roman" w:eastAsia="Times New Roman" w:hAnsi="Times New Roman"/>
                <w:sz w:val="22"/>
                <w:szCs w:val="22"/>
                <w:color w:val="auto"/>
                <w:w w:val="98"/>
              </w:rPr>
              <w:t>10007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 6/13/2025, that is intended to comply with Rule 10b5-1(c).</w:t>
      </w:r>
    </w:p>
    <w:p>
      <w:pPr>
        <w:spacing w:after="0"/>
        <w:rPr>
          <w:sz w:val="20"/>
          <w:szCs w:val="20"/>
          <w:color w:val="auto"/>
        </w:rPr>
      </w:pPr>
      <w:r>
        <w:rPr>
          <w:rFonts w:ascii="Times New Roman" w:cs="Times New Roman" w:eastAsia="Times New Roman" w:hAnsi="Times New Roman"/>
          <w:sz w:val="22"/>
          <w:szCs w:val="22"/>
          <w:color w:val="auto"/>
        </w:rPr>
        <w:t>09/16/2025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06/13/2025</w:t>
      </w:r>
    </w:p>
    <w:p>
      <w:pPr>
        <w:spacing w:after="0" w:line="612" w:lineRule="exact"/>
        <w:rPr>
          <w:sz w:val="20"/>
          <w:szCs w:val="20"/>
          <w:color w:val="auto"/>
        </w:rPr>
      </w:pPr>
    </w:p>
    <w:p>
      <w:pPr>
        <w:sectPr>
          <w:pgSz w:w="11900" w:h="16838" w:orient="portrait"/>
          <w:cols w:equalWidth="0" w:num="2">
            <w:col w:w="3380" w:space="520"/>
            <w:col w:w="73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Herriot Tabuteau</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2025-09-16T15:55:57Z</dcterms:created>
  <dcterms:modified xsi:type="dcterms:W3CDTF">2025-09-16T15:55:57Z</dcterms:modified>
</cp:coreProperties>
</file>