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color w:val="auto"/>
        </w:rPr>
        <w:t>SCHEDULE 13G</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Statement Pursuant to Rules 13d-1 and 13d-2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center"/>
        <w:ind w:right="-3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3899535</wp:posOffset>
            </wp:positionH>
            <wp:positionV relativeFrom="paragraph">
              <wp:posOffset>-19050</wp:posOffset>
            </wp:positionV>
            <wp:extent cx="1143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8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5"/>
          <w:szCs w:val="25"/>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20320</wp:posOffset>
            </wp:positionV>
            <wp:extent cx="4852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17145</wp:posOffset>
            </wp:positionV>
            <wp:extent cx="4920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05464T104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17145</wp:posOffset>
            </wp:positionV>
            <wp:extent cx="4920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7"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October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1222375</wp:posOffset>
            </wp:positionH>
            <wp:positionV relativeFrom="paragraph">
              <wp:posOffset>17145</wp:posOffset>
            </wp:positionV>
            <wp:extent cx="4920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7"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9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13d-1(b)</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13d-1(c)</w:t>
      </w:r>
    </w:p>
    <w:p>
      <w:pPr>
        <w:spacing w:after="0" w:line="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13d-1(d)</w:t>
      </w:r>
    </w:p>
    <w:p>
      <w:pPr>
        <w:spacing w:after="0" w:line="205"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663575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33"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8"/>
        </w:trPr>
        <w:tc>
          <w:tcPr>
            <w:tcW w:w="460" w:type="dxa"/>
            <w:vAlign w:val="bottom"/>
            <w:tcBorders>
              <w:top w:val="single" w:sz="8" w:color="auto"/>
              <w:left w:val="single" w:sz="8" w:color="auto"/>
            </w:tcBorders>
          </w:tcPr>
          <w:p>
            <w:pPr>
              <w:spacing w:after="0"/>
              <w:rPr>
                <w:sz w:val="22"/>
                <w:szCs w:val="22"/>
                <w:color w:val="auto"/>
              </w:rPr>
            </w:pPr>
          </w:p>
        </w:tc>
        <w:tc>
          <w:tcPr>
            <w:tcW w:w="216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05464T104</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74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13G</w:t>
            </w:r>
          </w:p>
        </w:tc>
        <w:tc>
          <w:tcPr>
            <w:tcW w:w="400" w:type="dxa"/>
            <w:vAlign w:val="bottom"/>
            <w:tcBorders>
              <w:right w:val="single" w:sz="8" w:color="auto"/>
            </w:tcBorders>
          </w:tcPr>
          <w:p>
            <w:pPr>
              <w:spacing w:after="0"/>
              <w:rPr>
                <w:sz w:val="22"/>
                <w:szCs w:val="22"/>
                <w:color w:val="auto"/>
              </w:rPr>
            </w:pPr>
          </w:p>
        </w:tc>
        <w:tc>
          <w:tcPr>
            <w:tcW w:w="258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Page 2 of 10 Pages</w:t>
            </w:r>
          </w:p>
        </w:tc>
        <w:tc>
          <w:tcPr>
            <w:tcW w:w="0" w:type="dxa"/>
            <w:vAlign w:val="bottom"/>
          </w:tcPr>
          <w:p>
            <w:pPr>
              <w:spacing w:after="0"/>
              <w:rPr>
                <w:sz w:val="1"/>
                <w:szCs w:val="1"/>
                <w:color w:val="auto"/>
              </w:rPr>
            </w:pPr>
          </w:p>
        </w:tc>
      </w:tr>
      <w:tr>
        <w:trPr>
          <w:trHeight w:val="25"/>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right w:val="single" w:sz="8" w:color="auto"/>
            </w:tcBorders>
          </w:tcPr>
          <w:p>
            <w:pPr>
              <w:spacing w:after="0"/>
              <w:rPr>
                <w:sz w:val="22"/>
                <w:szCs w:val="22"/>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PFM Health Sciences, LP</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right w:val="single" w:sz="8" w:color="auto"/>
            </w:tcBorders>
          </w:tcPr>
          <w:p>
            <w:pPr>
              <w:spacing w:after="0"/>
              <w:rPr>
                <w:sz w:val="22"/>
                <w:szCs w:val="22"/>
                <w:color w:val="auto"/>
              </w:rPr>
            </w:pPr>
          </w:p>
        </w:tc>
        <w:tc>
          <w:tcPr>
            <w:tcW w:w="75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224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w:t>
            </w:r>
          </w:p>
        </w:tc>
        <w:tc>
          <w:tcPr>
            <w:tcW w:w="224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right w:val="single" w:sz="8" w:color="auto"/>
            </w:tcBorders>
          </w:tcPr>
          <w:p>
            <w:pPr>
              <w:spacing w:after="0"/>
              <w:rPr>
                <w:sz w:val="24"/>
                <w:szCs w:val="24"/>
                <w:color w:val="auto"/>
              </w:rPr>
            </w:pPr>
          </w:p>
        </w:tc>
        <w:tc>
          <w:tcPr>
            <w:tcW w:w="2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2"/>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right w:val="single" w:sz="8" w:color="auto"/>
            </w:tcBorders>
          </w:tcPr>
          <w:p>
            <w:pPr>
              <w:spacing w:after="0"/>
              <w:rPr>
                <w:sz w:val="22"/>
                <w:szCs w:val="22"/>
                <w:color w:val="auto"/>
              </w:rPr>
            </w:pPr>
          </w:p>
        </w:tc>
        <w:tc>
          <w:tcPr>
            <w:tcW w:w="75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Borders>
              <w:right w:val="single" w:sz="8" w:color="auto"/>
            </w:tcBorders>
            <w:gridSpan w:val="4"/>
            <w:vMerge w:val="restart"/>
          </w:tcPr>
          <w:p>
            <w:pPr>
              <w:jc w:val="center"/>
              <w:ind w:right="70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tcPr>
          <w:p>
            <w:pPr>
              <w:spacing w:after="0"/>
              <w:rPr>
                <w:sz w:val="24"/>
                <w:szCs w:val="24"/>
                <w:color w:val="auto"/>
              </w:rPr>
            </w:pPr>
          </w:p>
        </w:tc>
        <w:tc>
          <w:tcPr>
            <w:tcW w:w="4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0</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140" w:type="dxa"/>
            <w:vAlign w:val="bottom"/>
            <w:tcBorders>
              <w:right w:val="single" w:sz="8" w:color="auto"/>
            </w:tcBorders>
            <w:gridSpan w:val="4"/>
            <w:vMerge w:val="continue"/>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Borders>
              <w:right w:val="single" w:sz="8" w:color="auto"/>
            </w:tcBorders>
            <w:gridSpan w:val="4"/>
          </w:tcPr>
          <w:p>
            <w:pPr>
              <w:jc w:val="center"/>
              <w:ind w:right="740"/>
              <w:spacing w:after="0"/>
              <w:rPr>
                <w:sz w:val="20"/>
                <w:szCs w:val="20"/>
                <w:color w:val="auto"/>
              </w:rPr>
            </w:pPr>
            <w:r>
              <w:rPr>
                <w:rFonts w:ascii="Times New Roman" w:cs="Times New Roman" w:eastAsia="Times New Roman" w:hAnsi="Times New Roman"/>
                <w:sz w:val="18"/>
                <w:szCs w:val="18"/>
                <w:color w:val="auto"/>
                <w:w w:val="98"/>
              </w:rPr>
              <w:t>SHARES</w:t>
            </w:r>
          </w:p>
        </w:tc>
        <w:tc>
          <w:tcPr>
            <w:tcW w:w="6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Borders>
              <w:right w:val="single" w:sz="8" w:color="auto"/>
            </w:tcBorders>
            <w:gridSpan w:val="4"/>
          </w:tcPr>
          <w:p>
            <w:pPr>
              <w:jc w:val="center"/>
              <w:ind w:right="740"/>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47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2,159,733 shares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Borders>
              <w:right w:val="single" w:sz="8" w:color="auto"/>
            </w:tcBorders>
            <w:gridSpan w:val="4"/>
            <w:vMerge w:val="restart"/>
          </w:tcPr>
          <w:p>
            <w:pPr>
              <w:jc w:val="center"/>
              <w:ind w:right="70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right w:val="single" w:sz="8" w:color="auto"/>
            </w:tcBorders>
          </w:tcPr>
          <w:p>
            <w:pPr>
              <w:spacing w:after="0"/>
              <w:rPr>
                <w:sz w:val="14"/>
                <w:szCs w:val="14"/>
                <w:color w:val="auto"/>
              </w:rPr>
            </w:pPr>
          </w:p>
        </w:tc>
        <w:tc>
          <w:tcPr>
            <w:tcW w:w="47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4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140" w:type="dxa"/>
            <w:vAlign w:val="bottom"/>
            <w:tcBorders>
              <w:right w:val="single" w:sz="8" w:color="auto"/>
            </w:tcBorders>
            <w:gridSpan w:val="4"/>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46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Borders>
              <w:right w:val="single" w:sz="8" w:color="auto"/>
            </w:tcBorders>
            <w:gridSpan w:val="4"/>
            <w:vMerge w:val="restart"/>
          </w:tcPr>
          <w:p>
            <w:pPr>
              <w:jc w:val="center"/>
              <w:ind w:right="740"/>
              <w:spacing w:after="0"/>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Borders>
              <w:right w:val="single" w:sz="8" w:color="auto"/>
            </w:tcBorders>
            <w:gridSpan w:val="4"/>
            <w:vMerge w:val="continue"/>
          </w:tcPr>
          <w:p>
            <w:pPr>
              <w:spacing w:after="0"/>
              <w:rPr>
                <w:sz w:val="14"/>
                <w:szCs w:val="14"/>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4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4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140" w:type="dxa"/>
            <w:vAlign w:val="bottom"/>
            <w:tcBorders>
              <w:right w:val="single" w:sz="8" w:color="auto"/>
            </w:tcBorders>
            <w:gridSpan w:val="4"/>
            <w:vMerge w:val="restart"/>
          </w:tcPr>
          <w:p>
            <w:pPr>
              <w:jc w:val="center"/>
              <w:ind w:right="70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140" w:type="dxa"/>
            <w:vAlign w:val="bottom"/>
            <w:tcBorders>
              <w:right w:val="single" w:sz="8" w:color="auto"/>
            </w:tcBorders>
            <w:gridSpan w:val="4"/>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7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0</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Borders>
              <w:right w:val="single" w:sz="8" w:color="auto"/>
            </w:tcBorders>
            <w:gridSpan w:val="4"/>
          </w:tcPr>
          <w:p>
            <w:pPr>
              <w:jc w:val="center"/>
              <w:ind w:right="740"/>
              <w:spacing w:after="0"/>
              <w:rPr>
                <w:sz w:val="20"/>
                <w:szCs w:val="20"/>
                <w:color w:val="auto"/>
              </w:rPr>
            </w:pPr>
            <w:r>
              <w:rPr>
                <w:rFonts w:ascii="Times New Roman" w:cs="Times New Roman" w:eastAsia="Times New Roman" w:hAnsi="Times New Roman"/>
                <w:sz w:val="18"/>
                <w:szCs w:val="18"/>
                <w:color w:val="auto"/>
                <w:w w:val="98"/>
              </w:rPr>
              <w:t>PERSON</w:t>
            </w:r>
          </w:p>
        </w:tc>
        <w:tc>
          <w:tcPr>
            <w:tcW w:w="680" w:type="dxa"/>
            <w:vAlign w:val="bottom"/>
            <w:tcBorders>
              <w:right w:val="single" w:sz="8" w:color="auto"/>
            </w:tcBorders>
          </w:tcPr>
          <w:p>
            <w:pPr>
              <w:spacing w:after="0"/>
              <w:rPr>
                <w:sz w:val="18"/>
                <w:szCs w:val="18"/>
                <w:color w:val="auto"/>
              </w:rPr>
            </w:pPr>
          </w:p>
        </w:tc>
        <w:tc>
          <w:tcPr>
            <w:tcW w:w="47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4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140" w:type="dxa"/>
            <w:vAlign w:val="bottom"/>
            <w:tcBorders>
              <w:right w:val="single" w:sz="8" w:color="auto"/>
            </w:tcBorders>
            <w:gridSpan w:val="4"/>
            <w:vMerge w:val="restart"/>
          </w:tcPr>
          <w:p>
            <w:pPr>
              <w:jc w:val="center"/>
              <w:ind w:right="700"/>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Borders>
              <w:bottom w:val="single" w:sz="8" w:color="auto"/>
              <w:right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Borders>
              <w:right w:val="single" w:sz="8" w:color="auto"/>
            </w:tcBorders>
            <w:gridSpan w:val="4"/>
            <w:vMerge w:val="continue"/>
          </w:tcPr>
          <w:p>
            <w:pPr>
              <w:spacing w:after="0"/>
              <w:rPr>
                <w:sz w:val="14"/>
                <w:szCs w:val="14"/>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4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gridSpan w:val="2"/>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right w:val="single" w:sz="8" w:color="auto"/>
            </w:tcBorders>
          </w:tcPr>
          <w:p>
            <w:pPr>
              <w:spacing w:after="0"/>
              <w:rPr>
                <w:sz w:val="23"/>
                <w:szCs w:val="23"/>
                <w:color w:val="auto"/>
              </w:rPr>
            </w:pPr>
          </w:p>
        </w:tc>
        <w:tc>
          <w:tcPr>
            <w:tcW w:w="75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0" w:type="dxa"/>
            <w:vAlign w:val="bottom"/>
            <w:tcBorders>
              <w:bottom w:val="single" w:sz="8" w:color="auto"/>
            </w:tcBorders>
            <w:gridSpan w:val="4"/>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10.</w:t>
            </w:r>
          </w:p>
        </w:tc>
        <w:tc>
          <w:tcPr>
            <w:tcW w:w="240" w:type="dxa"/>
            <w:vAlign w:val="bottom"/>
            <w:tcBorders>
              <w:right w:val="single" w:sz="8" w:color="auto"/>
            </w:tcBorders>
          </w:tcPr>
          <w:p>
            <w:pPr>
              <w:spacing w:after="0"/>
              <w:rPr>
                <w:sz w:val="24"/>
                <w:szCs w:val="24"/>
                <w:color w:val="auto"/>
              </w:rPr>
            </w:pPr>
          </w:p>
        </w:tc>
        <w:tc>
          <w:tcPr>
            <w:tcW w:w="75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11.</w:t>
            </w:r>
          </w:p>
        </w:tc>
        <w:tc>
          <w:tcPr>
            <w:tcW w:w="240" w:type="dxa"/>
            <w:vAlign w:val="bottom"/>
            <w:tcBorders>
              <w:right w:val="single" w:sz="8" w:color="auto"/>
            </w:tcBorders>
          </w:tcPr>
          <w:p>
            <w:pPr>
              <w:spacing w:after="0"/>
              <w:rPr>
                <w:sz w:val="22"/>
                <w:szCs w:val="22"/>
                <w:color w:val="auto"/>
              </w:rPr>
            </w:pPr>
          </w:p>
        </w:tc>
        <w:tc>
          <w:tcPr>
            <w:tcW w:w="75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88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w w:val="93"/>
              </w:rPr>
              <w:t>5.4%</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1</w:t>
            </w:r>
          </w:p>
        </w:tc>
        <w:tc>
          <w:tcPr>
            <w:tcW w:w="960" w:type="dxa"/>
            <w:vAlign w:val="bottom"/>
            <w:vMerge w:val="restart"/>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460" w:type="dxa"/>
            <w:vAlign w:val="bottom"/>
            <w:tcBorders>
              <w:left w:val="single" w:sz="8" w:color="auto"/>
            </w:tcBorders>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8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4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12.</w:t>
            </w:r>
          </w:p>
        </w:tc>
        <w:tc>
          <w:tcPr>
            <w:tcW w:w="240" w:type="dxa"/>
            <w:vAlign w:val="bottom"/>
            <w:tcBorders>
              <w:right w:val="single" w:sz="8" w:color="auto"/>
            </w:tcBorders>
          </w:tcPr>
          <w:p>
            <w:pPr>
              <w:spacing w:after="0"/>
              <w:rPr>
                <w:sz w:val="22"/>
                <w:szCs w:val="22"/>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14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IA; PN</w:t>
            </w: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ind w:left="560" w:right="120" w:hanging="552"/>
        <w:spacing w:after="0" w:line="210" w:lineRule="auto"/>
        <w:tabs>
          <w:tab w:leader="none" w:pos="560" w:val="left"/>
        </w:tabs>
        <w:numPr>
          <w:ilvl w:val="0"/>
          <w:numId w:val="2"/>
        </w:numPr>
        <w:rPr>
          <w:rFonts w:ascii="Times New Roman" w:cs="Times New Roman" w:eastAsia="Times New Roman" w:hAnsi="Times New Roman"/>
          <w:sz w:val="30"/>
          <w:szCs w:val="30"/>
          <w:u w:val="single" w:color="auto"/>
          <w:color w:val="auto"/>
          <w:vertAlign w:val="superscript"/>
        </w:rPr>
      </w:pPr>
      <w:r>
        <w:rPr>
          <w:rFonts w:ascii="Times New Roman" w:cs="Times New Roman" w:eastAsia="Times New Roman" w:hAnsi="Times New Roman"/>
          <w:sz w:val="18"/>
          <w:szCs w:val="18"/>
          <w:color w:val="auto"/>
        </w:rPr>
        <w:t>The percentages reported in this Schedule 13G are based upon 40,304,124 shares of common stock outstanding as of August 1, 2022 (according to the issuer’s Form 10-Q as filed with the Securities and Exchange Commission on August 9, 2022). All of the other numbers and percentages reported in this Schedule 13G are as of 9:00 a.m. (ET) on the date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8"/>
        </w:trPr>
        <w:tc>
          <w:tcPr>
            <w:tcW w:w="460" w:type="dxa"/>
            <w:vAlign w:val="bottom"/>
            <w:tcBorders>
              <w:top w:val="single" w:sz="8" w:color="auto"/>
              <w:left w:val="single" w:sz="8" w:color="auto"/>
            </w:tcBorders>
          </w:tcPr>
          <w:p>
            <w:pPr>
              <w:spacing w:after="0"/>
              <w:rPr>
                <w:sz w:val="22"/>
                <w:szCs w:val="22"/>
                <w:color w:val="auto"/>
              </w:rPr>
            </w:pPr>
          </w:p>
        </w:tc>
        <w:tc>
          <w:tcPr>
            <w:tcW w:w="216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05464T104</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74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13G</w:t>
            </w:r>
          </w:p>
        </w:tc>
        <w:tc>
          <w:tcPr>
            <w:tcW w:w="400" w:type="dxa"/>
            <w:vAlign w:val="bottom"/>
            <w:tcBorders>
              <w:right w:val="single" w:sz="8" w:color="auto"/>
            </w:tcBorders>
          </w:tcPr>
          <w:p>
            <w:pPr>
              <w:spacing w:after="0"/>
              <w:rPr>
                <w:sz w:val="22"/>
                <w:szCs w:val="22"/>
                <w:color w:val="auto"/>
              </w:rPr>
            </w:pPr>
          </w:p>
        </w:tc>
        <w:tc>
          <w:tcPr>
            <w:tcW w:w="258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Page 3 of 10 Pages</w:t>
            </w:r>
          </w:p>
        </w:tc>
        <w:tc>
          <w:tcPr>
            <w:tcW w:w="0" w:type="dxa"/>
            <w:vAlign w:val="bottom"/>
          </w:tcPr>
          <w:p>
            <w:pPr>
              <w:spacing w:after="0"/>
              <w:rPr>
                <w:sz w:val="1"/>
                <w:szCs w:val="1"/>
                <w:color w:val="auto"/>
              </w:rPr>
            </w:pPr>
          </w:p>
        </w:tc>
      </w:tr>
      <w:tr>
        <w:trPr>
          <w:trHeight w:val="25"/>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right w:val="single" w:sz="8" w:color="auto"/>
            </w:tcBorders>
          </w:tcPr>
          <w:p>
            <w:pPr>
              <w:spacing w:after="0"/>
              <w:rPr>
                <w:sz w:val="22"/>
                <w:szCs w:val="22"/>
                <w:color w:val="auto"/>
              </w:rPr>
            </w:pP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PFM Health Sciences GP, LLC</w:t>
            </w: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14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224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w:t>
            </w:r>
          </w:p>
        </w:tc>
        <w:tc>
          <w:tcPr>
            <w:tcW w:w="224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2140" w:type="dxa"/>
            <w:vAlign w:val="bottom"/>
            <w:tcBorders>
              <w:bottom w:val="single" w:sz="8" w:color="auto"/>
            </w:tcBorders>
            <w:gridSpan w:val="2"/>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0</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BENEFICIALLY</w:t>
            </w:r>
          </w:p>
        </w:tc>
        <w:tc>
          <w:tcPr>
            <w:tcW w:w="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7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2,159,733 shares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7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4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46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EACH</w:t>
            </w:r>
          </w:p>
        </w:tc>
        <w:tc>
          <w:tcPr>
            <w:tcW w:w="220" w:type="dxa"/>
            <w:vAlign w:val="bottom"/>
            <w:tcBorders>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4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4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92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7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0</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PERSON</w:t>
            </w:r>
          </w:p>
        </w:tc>
        <w:tc>
          <w:tcPr>
            <w:tcW w:w="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7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4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92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22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4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140" w:type="dxa"/>
            <w:vAlign w:val="bottom"/>
            <w:tcBorders>
              <w:bottom w:val="single" w:sz="8" w:color="auto"/>
              <w:right w:val="single" w:sz="8" w:color="auto"/>
            </w:tcBorders>
            <w:gridSpan w:val="2"/>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right w:val="single" w:sz="8" w:color="auto"/>
            </w:tcBorders>
          </w:tcPr>
          <w:p>
            <w:pPr>
              <w:spacing w:after="0"/>
              <w:rPr>
                <w:sz w:val="23"/>
                <w:szCs w:val="23"/>
                <w:color w:val="auto"/>
              </w:rPr>
            </w:pPr>
          </w:p>
        </w:tc>
        <w:tc>
          <w:tcPr>
            <w:tcW w:w="7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7560" w:type="dxa"/>
            <w:vAlign w:val="bottom"/>
            <w:tcBorders>
              <w:bottom w:val="single" w:sz="8" w:color="auto"/>
            </w:tcBorders>
            <w:gridSpan w:val="4"/>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10.</w:t>
            </w:r>
          </w:p>
        </w:tc>
        <w:tc>
          <w:tcPr>
            <w:tcW w:w="240" w:type="dxa"/>
            <w:vAlign w:val="bottom"/>
            <w:tcBorders>
              <w:right w:val="single" w:sz="8" w:color="auto"/>
            </w:tcBorders>
          </w:tcPr>
          <w:p>
            <w:pPr>
              <w:spacing w:after="0"/>
              <w:rPr>
                <w:sz w:val="24"/>
                <w:szCs w:val="24"/>
                <w:color w:val="auto"/>
              </w:rPr>
            </w:pPr>
          </w:p>
        </w:tc>
        <w:tc>
          <w:tcPr>
            <w:tcW w:w="7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11.</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5.4%</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tcBorders>
            <w:gridSpan w:val="3"/>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12.</w:t>
            </w:r>
          </w:p>
        </w:tc>
        <w:tc>
          <w:tcPr>
            <w:tcW w:w="240" w:type="dxa"/>
            <w:vAlign w:val="bottom"/>
            <w:tcBorders>
              <w:right w:val="single" w:sz="8" w:color="auto"/>
            </w:tcBorders>
          </w:tcPr>
          <w:p>
            <w:pPr>
              <w:spacing w:after="0"/>
              <w:rPr>
                <w:sz w:val="22"/>
                <w:szCs w:val="22"/>
                <w:color w:val="auto"/>
              </w:rPr>
            </w:pP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OO</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460" w:type="dxa"/>
            <w:vAlign w:val="bottom"/>
            <w:tcBorders>
              <w:top w:val="single" w:sz="8" w:color="auto"/>
              <w:left w:val="single" w:sz="8" w:color="auto"/>
            </w:tcBorders>
          </w:tcPr>
          <w:p>
            <w:pPr>
              <w:spacing w:after="0"/>
              <w:rPr>
                <w:sz w:val="22"/>
                <w:szCs w:val="22"/>
                <w:color w:val="auto"/>
              </w:rPr>
            </w:pPr>
          </w:p>
        </w:tc>
        <w:tc>
          <w:tcPr>
            <w:tcW w:w="216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05464T104</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74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13G</w:t>
            </w:r>
          </w:p>
        </w:tc>
        <w:tc>
          <w:tcPr>
            <w:tcW w:w="400" w:type="dxa"/>
            <w:vAlign w:val="bottom"/>
            <w:tcBorders>
              <w:right w:val="single" w:sz="8" w:color="auto"/>
            </w:tcBorders>
          </w:tcPr>
          <w:p>
            <w:pPr>
              <w:spacing w:after="0"/>
              <w:rPr>
                <w:sz w:val="22"/>
                <w:szCs w:val="22"/>
                <w:color w:val="auto"/>
              </w:rPr>
            </w:pPr>
          </w:p>
        </w:tc>
        <w:tc>
          <w:tcPr>
            <w:tcW w:w="258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Page 4 of 10 Pages</w:t>
            </w:r>
          </w:p>
        </w:tc>
        <w:tc>
          <w:tcPr>
            <w:tcW w:w="0" w:type="dxa"/>
            <w:vAlign w:val="bottom"/>
          </w:tcPr>
          <w:p>
            <w:pPr>
              <w:spacing w:after="0"/>
              <w:rPr>
                <w:sz w:val="1"/>
                <w:szCs w:val="1"/>
                <w:color w:val="auto"/>
              </w:rPr>
            </w:pPr>
          </w:p>
        </w:tc>
      </w:tr>
      <w:tr>
        <w:trPr>
          <w:trHeight w:val="25"/>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right w:val="single" w:sz="8" w:color="auto"/>
            </w:tcBorders>
          </w:tcPr>
          <w:p>
            <w:pPr>
              <w:spacing w:after="0"/>
              <w:rPr>
                <w:sz w:val="22"/>
                <w:szCs w:val="22"/>
                <w:color w:val="auto"/>
              </w:rPr>
            </w:pP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Partner Asset Management, LLC</w:t>
            </w: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14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224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w:t>
            </w:r>
          </w:p>
        </w:tc>
        <w:tc>
          <w:tcPr>
            <w:tcW w:w="224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2140" w:type="dxa"/>
            <w:vAlign w:val="bottom"/>
            <w:tcBorders>
              <w:bottom w:val="single" w:sz="8" w:color="auto"/>
            </w:tcBorders>
            <w:gridSpan w:val="2"/>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0</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BENEFICIALLY</w:t>
            </w:r>
          </w:p>
        </w:tc>
        <w:tc>
          <w:tcPr>
            <w:tcW w:w="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7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2,159,733 shares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7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4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46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EACH</w:t>
            </w:r>
          </w:p>
        </w:tc>
        <w:tc>
          <w:tcPr>
            <w:tcW w:w="220" w:type="dxa"/>
            <w:vAlign w:val="bottom"/>
            <w:tcBorders>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4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4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92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7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0</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PERSON</w:t>
            </w:r>
          </w:p>
        </w:tc>
        <w:tc>
          <w:tcPr>
            <w:tcW w:w="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7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4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92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22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4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140" w:type="dxa"/>
            <w:vAlign w:val="bottom"/>
            <w:tcBorders>
              <w:bottom w:val="single" w:sz="8" w:color="auto"/>
              <w:right w:val="single" w:sz="8" w:color="auto"/>
            </w:tcBorders>
            <w:gridSpan w:val="2"/>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right w:val="single" w:sz="8" w:color="auto"/>
            </w:tcBorders>
          </w:tcPr>
          <w:p>
            <w:pPr>
              <w:spacing w:after="0"/>
              <w:rPr>
                <w:sz w:val="23"/>
                <w:szCs w:val="23"/>
                <w:color w:val="auto"/>
              </w:rPr>
            </w:pPr>
          </w:p>
        </w:tc>
        <w:tc>
          <w:tcPr>
            <w:tcW w:w="7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7560" w:type="dxa"/>
            <w:vAlign w:val="bottom"/>
            <w:tcBorders>
              <w:bottom w:val="single" w:sz="8" w:color="auto"/>
            </w:tcBorders>
            <w:gridSpan w:val="4"/>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10.</w:t>
            </w:r>
          </w:p>
        </w:tc>
        <w:tc>
          <w:tcPr>
            <w:tcW w:w="240" w:type="dxa"/>
            <w:vAlign w:val="bottom"/>
            <w:tcBorders>
              <w:right w:val="single" w:sz="8" w:color="auto"/>
            </w:tcBorders>
          </w:tcPr>
          <w:p>
            <w:pPr>
              <w:spacing w:after="0"/>
              <w:rPr>
                <w:sz w:val="24"/>
                <w:szCs w:val="24"/>
                <w:color w:val="auto"/>
              </w:rPr>
            </w:pPr>
          </w:p>
        </w:tc>
        <w:tc>
          <w:tcPr>
            <w:tcW w:w="7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11.</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5.4%</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tcBorders>
            <w:gridSpan w:val="3"/>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12.</w:t>
            </w:r>
          </w:p>
        </w:tc>
        <w:tc>
          <w:tcPr>
            <w:tcW w:w="240" w:type="dxa"/>
            <w:vAlign w:val="bottom"/>
            <w:tcBorders>
              <w:right w:val="single" w:sz="8" w:color="auto"/>
            </w:tcBorders>
          </w:tcPr>
          <w:p>
            <w:pPr>
              <w:spacing w:after="0"/>
              <w:rPr>
                <w:sz w:val="22"/>
                <w:szCs w:val="22"/>
                <w:color w:val="auto"/>
              </w:rPr>
            </w:pP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OO</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460" w:type="dxa"/>
            <w:vAlign w:val="bottom"/>
            <w:tcBorders>
              <w:top w:val="single" w:sz="8" w:color="auto"/>
              <w:left w:val="single" w:sz="8" w:color="auto"/>
            </w:tcBorders>
          </w:tcPr>
          <w:p>
            <w:pPr>
              <w:spacing w:after="0"/>
              <w:rPr>
                <w:sz w:val="22"/>
                <w:szCs w:val="22"/>
                <w:color w:val="auto"/>
              </w:rPr>
            </w:pPr>
          </w:p>
        </w:tc>
        <w:tc>
          <w:tcPr>
            <w:tcW w:w="216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05464T104</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74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13G</w:t>
            </w:r>
          </w:p>
        </w:tc>
        <w:tc>
          <w:tcPr>
            <w:tcW w:w="400" w:type="dxa"/>
            <w:vAlign w:val="bottom"/>
            <w:tcBorders>
              <w:right w:val="single" w:sz="8" w:color="auto"/>
            </w:tcBorders>
          </w:tcPr>
          <w:p>
            <w:pPr>
              <w:spacing w:after="0"/>
              <w:rPr>
                <w:sz w:val="22"/>
                <w:szCs w:val="22"/>
                <w:color w:val="auto"/>
              </w:rPr>
            </w:pPr>
          </w:p>
        </w:tc>
        <w:tc>
          <w:tcPr>
            <w:tcW w:w="258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Page 5 of 10 Pages</w:t>
            </w:r>
          </w:p>
        </w:tc>
        <w:tc>
          <w:tcPr>
            <w:tcW w:w="0" w:type="dxa"/>
            <w:vAlign w:val="bottom"/>
          </w:tcPr>
          <w:p>
            <w:pPr>
              <w:spacing w:after="0"/>
              <w:rPr>
                <w:sz w:val="1"/>
                <w:szCs w:val="1"/>
                <w:color w:val="auto"/>
              </w:rPr>
            </w:pPr>
          </w:p>
        </w:tc>
      </w:tr>
      <w:tr>
        <w:trPr>
          <w:trHeight w:val="25"/>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right w:val="single" w:sz="8" w:color="auto"/>
            </w:tcBorders>
          </w:tcPr>
          <w:p>
            <w:pPr>
              <w:spacing w:after="0"/>
              <w:rPr>
                <w:sz w:val="22"/>
                <w:szCs w:val="22"/>
                <w:color w:val="auto"/>
              </w:rPr>
            </w:pP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Brian D. Grossman</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14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2240" w:type="dxa"/>
            <w:vAlign w:val="bottom"/>
            <w:tcBorders>
              <w:right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w:t>
            </w:r>
          </w:p>
        </w:tc>
        <w:tc>
          <w:tcPr>
            <w:tcW w:w="2240" w:type="dxa"/>
            <w:vAlign w:val="bottom"/>
            <w:tcBorders>
              <w:right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2140" w:type="dxa"/>
            <w:vAlign w:val="bottom"/>
            <w:tcBorders>
              <w:bottom w:val="single" w:sz="8" w:color="auto"/>
            </w:tcBorders>
            <w:gridSpan w:val="2"/>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U.S. Citizen</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0</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BENEFICIALLY</w:t>
            </w:r>
          </w:p>
        </w:tc>
        <w:tc>
          <w:tcPr>
            <w:tcW w:w="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7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2,159,733 shares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7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46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46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EACH</w:t>
            </w:r>
          </w:p>
        </w:tc>
        <w:tc>
          <w:tcPr>
            <w:tcW w:w="220" w:type="dxa"/>
            <w:vAlign w:val="bottom"/>
            <w:tcBorders>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4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4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92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7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0</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PERSON</w:t>
            </w:r>
          </w:p>
        </w:tc>
        <w:tc>
          <w:tcPr>
            <w:tcW w:w="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7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4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92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22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4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4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7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140" w:type="dxa"/>
            <w:vAlign w:val="bottom"/>
            <w:tcBorders>
              <w:bottom w:val="single" w:sz="8" w:color="auto"/>
              <w:right w:val="single" w:sz="8" w:color="auto"/>
            </w:tcBorders>
            <w:gridSpan w:val="2"/>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right w:val="single" w:sz="8" w:color="auto"/>
            </w:tcBorders>
          </w:tcPr>
          <w:p>
            <w:pPr>
              <w:spacing w:after="0"/>
              <w:rPr>
                <w:sz w:val="23"/>
                <w:szCs w:val="23"/>
                <w:color w:val="auto"/>
              </w:rPr>
            </w:pPr>
          </w:p>
        </w:tc>
        <w:tc>
          <w:tcPr>
            <w:tcW w:w="7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7560" w:type="dxa"/>
            <w:vAlign w:val="bottom"/>
            <w:tcBorders>
              <w:bottom w:val="single" w:sz="8" w:color="auto"/>
            </w:tcBorders>
            <w:gridSpan w:val="4"/>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10.</w:t>
            </w:r>
          </w:p>
        </w:tc>
        <w:tc>
          <w:tcPr>
            <w:tcW w:w="240" w:type="dxa"/>
            <w:vAlign w:val="bottom"/>
            <w:tcBorders>
              <w:right w:val="single" w:sz="8" w:color="auto"/>
            </w:tcBorders>
          </w:tcPr>
          <w:p>
            <w:pPr>
              <w:spacing w:after="0"/>
              <w:rPr>
                <w:sz w:val="24"/>
                <w:szCs w:val="24"/>
                <w:color w:val="auto"/>
              </w:rPr>
            </w:pPr>
          </w:p>
        </w:tc>
        <w:tc>
          <w:tcPr>
            <w:tcW w:w="7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11.</w:t>
            </w:r>
          </w:p>
        </w:tc>
        <w:tc>
          <w:tcPr>
            <w:tcW w:w="240" w:type="dxa"/>
            <w:vAlign w:val="bottom"/>
            <w:tcBorders>
              <w:right w:val="single" w:sz="8" w:color="auto"/>
            </w:tcBorders>
          </w:tcPr>
          <w:p>
            <w:pPr>
              <w:spacing w:after="0"/>
              <w:rPr>
                <w:sz w:val="22"/>
                <w:szCs w:val="22"/>
                <w:color w:val="auto"/>
              </w:rPr>
            </w:pPr>
          </w:p>
        </w:tc>
        <w:tc>
          <w:tcPr>
            <w:tcW w:w="7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5.4%</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tcBorders>
            <w:gridSpan w:val="3"/>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12.</w:t>
            </w:r>
          </w:p>
        </w:tc>
        <w:tc>
          <w:tcPr>
            <w:tcW w:w="240" w:type="dxa"/>
            <w:vAlign w:val="bottom"/>
            <w:tcBorders>
              <w:right w:val="single" w:sz="8" w:color="auto"/>
            </w:tcBorders>
          </w:tcPr>
          <w:p>
            <w:pPr>
              <w:spacing w:after="0"/>
              <w:rPr>
                <w:sz w:val="22"/>
                <w:szCs w:val="22"/>
                <w:color w:val="auto"/>
              </w:rPr>
            </w:pP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IN</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 w:name="page6"/>
    <w:bookmarkEnd w:id="5"/>
    <w:p>
      <w:pPr>
        <w:ind w:left="460"/>
        <w:spacing w:after="0"/>
        <w:tabs>
          <w:tab w:leader="none" w:pos="5460" w:val="left"/>
          <w:tab w:leader="none" w:pos="8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5694680</wp:posOffset>
            </wp:positionH>
            <wp:positionV relativeFrom="page">
              <wp:posOffset>586105</wp:posOffset>
            </wp:positionV>
            <wp:extent cx="16459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65417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4175" cy="18859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05464T104</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6 of 10 Pages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Axsome Therapeutics, Inc.</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22 Cortlandt Street, 16th Floor, New York, New York 10007</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This Schedule 13G is being jointly filed by PFM Health Sciences, LP (“PFM”), PFM Health Sciences GP, LLC (“PFM-GP”), Partner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 Management, LLC (“PAM”), and Brian D. Grossman (“Grossman” and, collectively with PFM, PFM-GP, and PAM, the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“Reporting Persons”) with respect to the common stock of the above-named issuer owned by PFM Healthcare Master Fund, L.P., a</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Cayman Islands limited partnership (“HCM”).</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PFM is the investment advisor for HCM. PAM is the general partner of HCM. PFM-GP is the general partner of PFM and the manager of</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PAM. Grossman is the sole member of PFM-GP.</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filing of this statement shall not be construed as an admission that any of the Reporting Persons is the beneficial owner of any</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securities covered by the statement other than the securities actually owned by such person (if any).</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 c/o PFM Health Sciences, LP, 475 Sansome Street, Suite</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1720, San Francisco, California 94111.</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PFM is organized as a limited partnership under the laws of the State of Delaware. Each of PFM-GP and PAM is organized as a limited</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liability company under the laws of the State of Delaware. Grossman is a U.S. citizen.</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par value $0.0001 per share</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05464T104</w:t>
            </w:r>
          </w:p>
        </w:tc>
      </w:tr>
      <w:tr>
        <w:trPr>
          <w:trHeight w:val="675"/>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type w:val="continuous"/>
        </w:sectPr>
      </w:pPr>
    </w:p>
    <w:bookmarkStart w:id="6" w:name="page7"/>
    <w:bookmarkEnd w:id="6"/>
    <w:p>
      <w:pPr>
        <w:ind w:left="460"/>
        <w:spacing w:after="0"/>
        <w:tabs>
          <w:tab w:leader="none" w:pos="5460" w:val="left"/>
          <w:tab w:leader="none" w:pos="8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5694680</wp:posOffset>
            </wp:positionH>
            <wp:positionV relativeFrom="page">
              <wp:posOffset>586105</wp:posOffset>
            </wp:positionV>
            <wp:extent cx="16459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592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65417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54175" cy="18859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05464T104</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7 of 10 Pages</w:t>
      </w:r>
    </w:p>
    <w:p>
      <w:pPr>
        <w:sectPr>
          <w:pgSz w:w="11900" w:h="16838" w:orient="portrait"/>
          <w:cols w:equalWidth="0" w:num="1">
            <w:col w:w="11120"/>
          </w:cols>
          <w:pgMar w:left="320" w:top="927" w:right="459" w:bottom="1440" w:gutter="0" w:footer="0" w:header="0"/>
        </w:sectPr>
      </w:pPr>
    </w:p>
    <w:p>
      <w:pPr>
        <w:spacing w:after="0" w:line="2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Rules 13d-1(b), or 13d-2(b) or (c), check whether the person filing is a:</w:t>
      </w:r>
    </w:p>
    <w:p>
      <w:pPr>
        <w:spacing w:after="0" w:line="200" w:lineRule="exact"/>
        <w:rPr>
          <w:sz w:val="20"/>
          <w:szCs w:val="20"/>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company as defined in Section 3(a)(19) of the Exchange Act;</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Rule 13d-1(b)(1)(ii)(F);</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2600" w:hanging="1296"/>
        <w:spacing w:after="0" w:line="226" w:lineRule="exact"/>
        <w:tabs>
          <w:tab w:leader="none" w:pos="1952"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w:t>
      </w:r>
    </w:p>
    <w:p>
      <w:pPr>
        <w:spacing w:after="0" w:line="197"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in accordance with Rule 13d-1(b)(1)(ii)(J);</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Rule 13d-1(b)(1)(ii)(K).</w:t>
      </w:r>
    </w:p>
    <w:p>
      <w:pPr>
        <w:spacing w:after="0" w:line="2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filing as a non-U.S. institution in accordance with Rule 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27" w:right="459" w:bottom="1440" w:gutter="0" w:footer="0" w:header="0"/>
          <w:type w:val="continuous"/>
        </w:sectPr>
      </w:pPr>
    </w:p>
    <w:bookmarkStart w:id="7" w:name="page8"/>
    <w:bookmarkEnd w:id="7"/>
    <w:p>
      <w:pPr>
        <w:ind w:left="460"/>
        <w:spacing w:after="0"/>
        <w:tabs>
          <w:tab w:leader="none" w:pos="5460" w:val="left"/>
          <w:tab w:leader="none" w:pos="8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5694680</wp:posOffset>
            </wp:positionH>
            <wp:positionV relativeFrom="page">
              <wp:posOffset>586105</wp:posOffset>
            </wp:positionV>
            <wp:extent cx="16459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592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65417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54175" cy="18859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05464T104</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8 of 10 Pages</w:t>
      </w:r>
    </w:p>
    <w:p>
      <w:pPr>
        <w:sectPr>
          <w:pgSz w:w="11900" w:h="16838" w:orient="portrait"/>
          <w:cols w:equalWidth="0" w:num="1">
            <w:col w:w="11240"/>
          </w:cols>
          <w:pgMar w:left="320" w:top="927" w:right="339" w:bottom="1440" w:gutter="0" w:footer="0" w:header="0"/>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6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480" w:type="dxa"/>
            <w:vAlign w:val="bottom"/>
          </w:tcPr>
          <w:p>
            <w:pPr>
              <w:spacing w:after="0"/>
              <w:rPr>
                <w:sz w:val="20"/>
                <w:szCs w:val="20"/>
                <w:color w:val="auto"/>
              </w:rPr>
            </w:pPr>
          </w:p>
        </w:tc>
        <w:tc>
          <w:tcPr>
            <w:tcW w:w="818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PFM Health Sciences, LP, PFM Health Sciences GP, LLC and Partner Asset Management, LLC</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PFM, PFM-GP and PAM may be deemed to beneficially own 2,159,733 shares of Common Stock.</w:t>
            </w:r>
          </w:p>
        </w:tc>
      </w:tr>
      <w:tr>
        <w:trPr>
          <w:trHeight w:val="414"/>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number of shares PFM, PFM-GP and PAM may be deemed to beneficially own constitutes approximately 5.4% of</w:t>
            </w:r>
          </w:p>
        </w:tc>
      </w:tr>
      <w:tr>
        <w:trPr>
          <w:trHeight w:val="234"/>
        </w:trPr>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Common Stock outstanding.</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t>
            </w:r>
          </w:p>
        </w:tc>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 as to which such person has:</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power to vote or to direct the vote: 0</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power to vote or to direct the vote: 2,159,733</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power to dispose or to direct the disposition of: 0</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 2,159,733</w:t>
            </w:r>
          </w:p>
        </w:tc>
      </w:tr>
      <w:tr>
        <w:trPr>
          <w:trHeight w:val="432"/>
        </w:trPr>
        <w:tc>
          <w:tcPr>
            <w:tcW w:w="90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w:t>
            </w:r>
          </w:p>
        </w:tc>
        <w:tc>
          <w:tcPr>
            <w:tcW w:w="9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Brian D. Grossman</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Grossman may be deemed to beneficially own 2,159,733 shares of Common Stock.</w:t>
            </w:r>
          </w:p>
        </w:tc>
      </w:tr>
      <w:tr>
        <w:trPr>
          <w:trHeight w:val="414"/>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number of shares Grossman may be deemed to beneficially own constitutes approximately 5.4% of the Common</w:t>
            </w:r>
          </w:p>
        </w:tc>
      </w:tr>
      <w:tr>
        <w:trPr>
          <w:trHeight w:val="234"/>
        </w:trPr>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outstanding.</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t>
            </w:r>
          </w:p>
        </w:tc>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 as to which such person has:</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power to vote or to direct the vote: 0</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power to vote or to direct the vote: 2,159,733</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power to dispose or to direct the disposition of: 0</w:t>
            </w:r>
          </w:p>
        </w:tc>
      </w:tr>
      <w:tr>
        <w:trPr>
          <w:trHeight w:val="432"/>
        </w:trPr>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 2,159,733</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34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187"/>
        </w:trPr>
        <w:tc>
          <w:tcPr>
            <w:tcW w:w="900" w:type="dxa"/>
            <w:vAlign w:val="bottom"/>
          </w:tcPr>
          <w:p>
            <w:pPr>
              <w:spacing w:after="0"/>
              <w:rPr>
                <w:sz w:val="16"/>
                <w:szCs w:val="16"/>
                <w:color w:val="auto"/>
              </w:rPr>
            </w:pPr>
          </w:p>
        </w:tc>
        <w:tc>
          <w:tcPr>
            <w:tcW w:w="10340" w:type="dxa"/>
            <w:vAlign w:val="bottom"/>
            <w:gridSpan w:val="4"/>
          </w:tcPr>
          <w:p>
            <w:pPr>
              <w:ind w:left="400"/>
              <w:spacing w:after="0" w:line="188" w:lineRule="exact"/>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283"/>
        </w:trPr>
        <w:tc>
          <w:tcPr>
            <w:tcW w:w="900" w:type="dxa"/>
            <w:vAlign w:val="bottom"/>
          </w:tcPr>
          <w:p>
            <w:pPr>
              <w:spacing w:after="0"/>
              <w:rPr>
                <w:sz w:val="24"/>
                <w:szCs w:val="24"/>
                <w:color w:val="auto"/>
              </w:rPr>
            </w:pPr>
          </w:p>
        </w:tc>
        <w:tc>
          <w:tcPr>
            <w:tcW w:w="10340" w:type="dxa"/>
            <w:vAlign w:val="bottom"/>
            <w:gridSpan w:val="4"/>
          </w:tcPr>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394"/>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4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234"/>
        </w:trPr>
        <w:tc>
          <w:tcPr>
            <w:tcW w:w="900" w:type="dxa"/>
            <w:vAlign w:val="bottom"/>
          </w:tcPr>
          <w:p>
            <w:pPr>
              <w:spacing w:after="0"/>
              <w:rPr>
                <w:sz w:val="20"/>
                <w:szCs w:val="20"/>
                <w:color w:val="auto"/>
              </w:rPr>
            </w:pPr>
          </w:p>
        </w:tc>
        <w:tc>
          <w:tcPr>
            <w:tcW w:w="1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Not Applicable</w:t>
            </w:r>
          </w:p>
        </w:tc>
        <w:tc>
          <w:tcPr>
            <w:tcW w:w="480" w:type="dxa"/>
            <w:vAlign w:val="bottom"/>
          </w:tcPr>
          <w:p>
            <w:pPr>
              <w:spacing w:after="0"/>
              <w:rPr>
                <w:sz w:val="20"/>
                <w:szCs w:val="20"/>
                <w:color w:val="auto"/>
              </w:rPr>
            </w:pPr>
          </w:p>
        </w:tc>
        <w:tc>
          <w:tcPr>
            <w:tcW w:w="8180" w:type="dxa"/>
            <w:vAlign w:val="bottom"/>
          </w:tcPr>
          <w:p>
            <w:pPr>
              <w:spacing w:after="0"/>
              <w:rPr>
                <w:sz w:val="20"/>
                <w:szCs w:val="20"/>
                <w:color w:val="auto"/>
              </w:rPr>
            </w:pP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34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20"/>
        </w:trPr>
        <w:tc>
          <w:tcPr>
            <w:tcW w:w="900" w:type="dxa"/>
            <w:vAlign w:val="bottom"/>
          </w:tcPr>
          <w:p>
            <w:pPr>
              <w:spacing w:after="0"/>
              <w:rPr>
                <w:sz w:val="19"/>
                <w:szCs w:val="19"/>
                <w:color w:val="auto"/>
              </w:rPr>
            </w:pPr>
          </w:p>
        </w:tc>
        <w:tc>
          <w:tcPr>
            <w:tcW w:w="16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480" w:type="dxa"/>
            <w:vAlign w:val="bottom"/>
          </w:tcPr>
          <w:p>
            <w:pPr>
              <w:spacing w:after="0"/>
              <w:rPr>
                <w:sz w:val="19"/>
                <w:szCs w:val="19"/>
                <w:color w:val="auto"/>
              </w:rPr>
            </w:pPr>
          </w:p>
        </w:tc>
        <w:tc>
          <w:tcPr>
            <w:tcW w:w="8180" w:type="dxa"/>
            <w:vAlign w:val="bottom"/>
          </w:tcPr>
          <w:p>
            <w:pPr>
              <w:spacing w:after="0"/>
              <w:rPr>
                <w:sz w:val="19"/>
                <w:szCs w:val="19"/>
                <w:color w:val="auto"/>
              </w:rPr>
            </w:pPr>
          </w:p>
        </w:tc>
      </w:tr>
      <w:tr>
        <w:trPr>
          <w:trHeight w:val="234"/>
        </w:trPr>
        <w:tc>
          <w:tcPr>
            <w:tcW w:w="900" w:type="dxa"/>
            <w:vAlign w:val="bottom"/>
          </w:tcPr>
          <w:p>
            <w:pPr>
              <w:spacing w:after="0"/>
              <w:rPr>
                <w:sz w:val="20"/>
                <w:szCs w:val="20"/>
                <w:color w:val="auto"/>
              </w:rPr>
            </w:pPr>
          </w:p>
        </w:tc>
        <w:tc>
          <w:tcPr>
            <w:tcW w:w="1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See Item 2 above</w:t>
            </w:r>
          </w:p>
        </w:tc>
        <w:tc>
          <w:tcPr>
            <w:tcW w:w="480" w:type="dxa"/>
            <w:vAlign w:val="bottom"/>
          </w:tcPr>
          <w:p>
            <w:pPr>
              <w:spacing w:after="0"/>
              <w:rPr>
                <w:sz w:val="20"/>
                <w:szCs w:val="20"/>
                <w:color w:val="auto"/>
              </w:rPr>
            </w:pPr>
          </w:p>
        </w:tc>
        <w:tc>
          <w:tcPr>
            <w:tcW w:w="8180" w:type="dxa"/>
            <w:vAlign w:val="bottom"/>
          </w:tcPr>
          <w:p>
            <w:pPr>
              <w:spacing w:after="0"/>
              <w:rPr>
                <w:sz w:val="20"/>
                <w:szCs w:val="20"/>
                <w:color w:val="auto"/>
              </w:rPr>
            </w:pPr>
          </w:p>
        </w:tc>
      </w:tr>
      <w:tr>
        <w:trPr>
          <w:trHeight w:val="675"/>
        </w:trPr>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type w:val="continuous"/>
        </w:sectPr>
      </w:pPr>
    </w:p>
    <w:bookmarkStart w:id="8" w:name="page9"/>
    <w:bookmarkEnd w:id="8"/>
    <w:p>
      <w:pPr>
        <w:ind w:left="460"/>
        <w:spacing w:after="0"/>
        <w:tabs>
          <w:tab w:leader="none" w:pos="5460" w:val="left"/>
          <w:tab w:leader="none" w:pos="8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5694680</wp:posOffset>
            </wp:positionH>
            <wp:positionV relativeFrom="page">
              <wp:posOffset>586105</wp:posOffset>
            </wp:positionV>
            <wp:extent cx="16459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4592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65417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4175" cy="188595"/>
                    </a:xfrm>
                    <a:prstGeom prst="rect">
                      <a:avLst/>
                    </a:prstGeom>
                    <a:noFill/>
                  </pic:spPr>
                </pic:pic>
              </a:graphicData>
            </a:graphic>
          </wp:anchor>
        </w:drawing>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05464T104</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9 of 10 Pages</w:t>
      </w:r>
    </w:p>
    <w:p>
      <w:pPr>
        <w:sectPr>
          <w:pgSz w:w="11900" w:h="16838" w:orient="portrait"/>
          <w:cols w:equalWidth="0" w:num="1">
            <w:col w:w="11240"/>
          </w:cols>
          <w:pgMar w:left="320" w:top="927" w:right="339" w:bottom="1440" w:gutter="0" w:footer="0" w:header="0"/>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234"/>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234"/>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held for the purpose of or with the effect of changing or influencing the control of the issuer of the securities and were not acquired and</w:t>
            </w:r>
          </w:p>
        </w:tc>
      </w:tr>
      <w:tr>
        <w:trPr>
          <w:trHeight w:val="234"/>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are not held in connection with or as a participant in any transaction having that purpose or effect.</w:t>
            </w:r>
          </w:p>
        </w:tc>
      </w:tr>
      <w:tr>
        <w:trPr>
          <w:trHeight w:val="675"/>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type w:val="continuous"/>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2620" w:type="dxa"/>
            <w:vAlign w:val="bottom"/>
            <w:tcBorders>
              <w:top w:val="single" w:sz="8" w:color="auto"/>
              <w:left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05464T104</w:t>
            </w:r>
          </w:p>
        </w:tc>
        <w:tc>
          <w:tcPr>
            <w:tcW w:w="6040" w:type="dxa"/>
            <w:vAlign w:val="bottom"/>
            <w:tcBorders>
              <w:right w:val="single" w:sz="8" w:color="auto"/>
            </w:tcBorders>
          </w:tcPr>
          <w:p>
            <w:pPr>
              <w:ind w:left="2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25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10 of 10 Pages</w:t>
            </w:r>
          </w:p>
        </w:tc>
      </w:tr>
      <w:tr>
        <w:trPr>
          <w:trHeight w:val="25"/>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certify that the information set forth in this statement is true, complete and correct.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this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October, 2022.</w:t>
            </w:r>
          </w:p>
        </w:tc>
        <w:tc>
          <w:tcPr>
            <w:tcW w:w="12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0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PFM HEALTH SCIENCES, LP</w:t>
            </w:r>
          </w:p>
        </w:tc>
        <w:tc>
          <w:tcPr>
            <w:tcW w:w="59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PFM HEALTH SCIENCES GP,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PFM Health Sciences GP, LLC,</w:t>
            </w:r>
          </w:p>
        </w:tc>
        <w:tc>
          <w:tcPr>
            <w:tcW w:w="59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By:    /s/ Darin Sadow</w:t>
            </w:r>
          </w:p>
        </w:tc>
      </w:tr>
      <w:tr>
        <w:trPr>
          <w:trHeight w:val="228"/>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1220" w:type="dxa"/>
            <w:vAlign w:val="bottom"/>
          </w:tcPr>
          <w:p>
            <w:pPr>
              <w:spacing w:after="0"/>
              <w:rPr>
                <w:sz w:val="19"/>
                <w:szCs w:val="19"/>
                <w:color w:val="auto"/>
              </w:rPr>
            </w:pPr>
          </w:p>
        </w:tc>
        <w:tc>
          <w:tcPr>
            <w:tcW w:w="4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Darin Sadow, Authorized Signatory</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Darin Sadow</w:t>
            </w:r>
          </w:p>
        </w:tc>
        <w:tc>
          <w:tcPr>
            <w:tcW w:w="12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Darin Sadow, Authorized Signatory</w:t>
            </w:r>
          </w:p>
        </w:tc>
        <w:tc>
          <w:tcPr>
            <w:tcW w:w="1220" w:type="dxa"/>
            <w:vAlign w:val="bottom"/>
          </w:tcPr>
          <w:p>
            <w:pPr>
              <w:spacing w:after="0"/>
              <w:rPr>
                <w:sz w:val="19"/>
                <w:szCs w:val="19"/>
                <w:color w:val="auto"/>
              </w:rPr>
            </w:pPr>
          </w:p>
        </w:tc>
        <w:tc>
          <w:tcPr>
            <w:tcW w:w="4720" w:type="dxa"/>
            <w:vAlign w:val="bottom"/>
          </w:tcPr>
          <w:p>
            <w:pPr>
              <w:spacing w:after="0"/>
              <w:rPr>
                <w:sz w:val="19"/>
                <w:szCs w:val="19"/>
                <w:color w:val="auto"/>
              </w:rPr>
            </w:pPr>
          </w:p>
        </w:tc>
      </w:tr>
    </w:tbl>
    <w:p>
      <w:pPr>
        <w:spacing w:after="0" w:line="175" w:lineRule="exact"/>
        <w:rPr>
          <w:sz w:val="20"/>
          <w:szCs w:val="20"/>
          <w:color w:val="auto"/>
        </w:rPr>
      </w:pPr>
    </w:p>
    <w:p>
      <w:pPr>
        <w:sectPr>
          <w:pgSz w:w="11900" w:h="16838" w:orient="portrait"/>
          <w:cols w:equalWidth="0" w:num="1">
            <w:col w:w="11240"/>
          </w:cols>
          <w:pgMar w:left="320" w:top="902"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PARTNER ASSET MANAGEMENT,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PFM Health Sciences GP, LLC,</w:t>
            </w:r>
          </w:p>
        </w:tc>
      </w:tr>
      <w:tr>
        <w:trPr>
          <w:trHeight w:val="234"/>
        </w:trPr>
        <w:tc>
          <w:tcPr>
            <w:tcW w:w="5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its manager</w:t>
            </w:r>
          </w:p>
        </w:tc>
      </w:tr>
      <w:tr>
        <w:trPr>
          <w:trHeight w:val="48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Darin Sadow</w:t>
            </w:r>
          </w:p>
        </w:tc>
      </w:tr>
      <w:tr>
        <w:trPr>
          <w:trHeight w:val="228"/>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Darin Sadow, Authorized Signatory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BRIAN D. GROSSMAN</w:t>
      </w:r>
    </w:p>
    <w:p>
      <w:pPr>
        <w:spacing w:after="0" w:line="2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Darin Sadow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9914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jc w:val="right"/>
        <w:ind w:right="2500"/>
        <w:spacing w:after="0"/>
        <w:rPr>
          <w:sz w:val="20"/>
          <w:szCs w:val="20"/>
          <w:color w:val="auto"/>
        </w:rPr>
      </w:pPr>
      <w:r>
        <w:rPr>
          <w:rFonts w:ascii="Times New Roman" w:cs="Times New Roman" w:eastAsia="Times New Roman" w:hAnsi="Times New Roman"/>
          <w:sz w:val="18"/>
          <w:szCs w:val="18"/>
          <w:color w:val="auto"/>
        </w:rPr>
        <w:t>Darin Sadow, attorney-in-fact</w:t>
      </w:r>
      <w:r>
        <w:rPr>
          <w:rFonts w:ascii="Times New Roman" w:cs="Times New Roman" w:eastAsia="Times New Roman" w:hAnsi="Times New Roman"/>
          <w:sz w:val="29"/>
          <w:szCs w:val="29"/>
          <w:u w:val="single" w:color="auto"/>
          <w:color w:val="auto"/>
          <w:vertAlign w:val="superscript"/>
        </w:rPr>
        <w:t>*</w:t>
      </w:r>
    </w:p>
    <w:p>
      <w:pPr>
        <w:spacing w:after="0" w:line="816" w:lineRule="exact"/>
        <w:rPr>
          <w:sz w:val="20"/>
          <w:szCs w:val="20"/>
          <w:color w:val="auto"/>
        </w:rPr>
      </w:pPr>
    </w:p>
    <w:p>
      <w:pPr>
        <w:sectPr>
          <w:pgSz w:w="11900" w:h="16838" w:orient="portrait"/>
          <w:cols w:equalWidth="0" w:num="2">
            <w:col w:w="5300" w:space="680"/>
            <w:col w:w="5260"/>
          </w:cols>
          <w:pgMar w:left="320" w:top="902" w:right="339" w:bottom="1440" w:gutter="0" w:footer="0" w:header="0"/>
          <w:type w:val="continuous"/>
        </w:sectPr>
      </w:pPr>
    </w:p>
    <w:p>
      <w:pPr>
        <w:spacing w:after="0" w:line="114" w:lineRule="exact"/>
        <w:rPr>
          <w:sz w:val="20"/>
          <w:szCs w:val="20"/>
          <w:color w:val="auto"/>
        </w:rPr>
      </w:pPr>
    </w:p>
    <w:p>
      <w:pPr>
        <w:ind w:left="560" w:right="100" w:hanging="552"/>
        <w:spacing w:after="0" w:line="210" w:lineRule="auto"/>
        <w:tabs>
          <w:tab w:leader="none" w:pos="560" w:val="left"/>
        </w:tabs>
        <w:numPr>
          <w:ilvl w:val="0"/>
          <w:numId w:val="4"/>
        </w:numPr>
        <w:rPr>
          <w:rFonts w:ascii="Times New Roman" w:cs="Times New Roman" w:eastAsia="Times New Roman" w:hAnsi="Times New Roman"/>
          <w:sz w:val="30"/>
          <w:szCs w:val="30"/>
          <w:u w:val="single" w:color="auto"/>
          <w:color w:val="auto"/>
          <w:vertAlign w:val="superscript"/>
        </w:rPr>
      </w:pPr>
      <w:r>
        <w:rPr>
          <w:rFonts w:ascii="Times New Roman" w:cs="Times New Roman" w:eastAsia="Times New Roman" w:hAnsi="Times New Roman"/>
          <w:sz w:val="18"/>
          <w:szCs w:val="18"/>
          <w:color w:val="auto"/>
        </w:rPr>
        <w:t>Darin Sadow is signing on behalf of Brian Grossman as attorney-in-fact pursuant to a power of attorney dated August 4, 2011, and incorporated by reference herein. The power of attorney was filed as an attachment to a filing by certain of the Reporting Persons on Schedule 13G for K-V Pharmaceutical Company on August 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filed herewith (and any amendments thereto), relating to the common stock of Axsome Therapeutics, Inc., a Delaware corporation, is being filed jointly with the Securities and Exchange Commission pursuant to Rule 13d-1(c) under the Securities Exchange Act of 1934, as amended, on behalf of each of the undersigned.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may be executed in counterparts and each of such counterparts taken together shall constitute one and the same instrument.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October,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PFM HEALTH SCIENCES, LP</w:t>
            </w:r>
          </w:p>
        </w:tc>
        <w:tc>
          <w:tcPr>
            <w:tcW w:w="59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PFM HEALTH SCIENCES GP,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PFM Health Sciences GP, LLC,</w:t>
            </w: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Darin Sadow</w:t>
            </w:r>
          </w:p>
        </w:tc>
      </w:tr>
      <w:tr>
        <w:trPr>
          <w:trHeight w:val="228"/>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12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Darin Sadow, Authorized Signatory</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Darin Sadow</w:t>
            </w:r>
          </w:p>
        </w:tc>
        <w:tc>
          <w:tcPr>
            <w:tcW w:w="12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Darin Sadow, Authorized Signatory</w:t>
            </w:r>
          </w:p>
        </w:tc>
        <w:tc>
          <w:tcPr>
            <w:tcW w:w="1220" w:type="dxa"/>
            <w:vAlign w:val="bottom"/>
          </w:tcPr>
          <w:p>
            <w:pPr>
              <w:spacing w:after="0"/>
              <w:rPr>
                <w:sz w:val="19"/>
                <w:szCs w:val="19"/>
                <w:color w:val="auto"/>
              </w:rPr>
            </w:pPr>
          </w:p>
        </w:tc>
        <w:tc>
          <w:tcPr>
            <w:tcW w:w="4720" w:type="dxa"/>
            <w:vAlign w:val="bottom"/>
          </w:tcPr>
          <w:p>
            <w:pPr>
              <w:spacing w:after="0"/>
              <w:rPr>
                <w:sz w:val="19"/>
                <w:szCs w:val="19"/>
                <w:color w:val="auto"/>
              </w:rPr>
            </w:pPr>
          </w:p>
        </w:tc>
      </w:tr>
      <w:tr>
        <w:trPr>
          <w:trHeight w:val="41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PARTNER ASSET MANAGEMENT, LLC</w:t>
            </w:r>
          </w:p>
        </w:tc>
        <w:tc>
          <w:tcPr>
            <w:tcW w:w="59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BRIAN D. GROSSMAN</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PFM Health Sciences GP, LLC,</w:t>
            </w: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Darin Sadow</w:t>
            </w:r>
          </w:p>
        </w:tc>
      </w:tr>
      <w:tr>
        <w:trPr>
          <w:trHeight w:val="228"/>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its manager</w:t>
            </w:r>
          </w:p>
        </w:tc>
        <w:tc>
          <w:tcPr>
            <w:tcW w:w="12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Darin Sadow, attorney-in-fact</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Darin Sadow</w:t>
            </w:r>
          </w:p>
        </w:tc>
        <w:tc>
          <w:tcPr>
            <w:tcW w:w="12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Darin Sadow, Authorized Signatory</w:t>
            </w:r>
          </w:p>
        </w:tc>
        <w:tc>
          <w:tcPr>
            <w:tcW w:w="1220" w:type="dxa"/>
            <w:vAlign w:val="bottom"/>
          </w:tcPr>
          <w:p>
            <w:pPr>
              <w:spacing w:after="0"/>
              <w:rPr>
                <w:sz w:val="19"/>
                <w:szCs w:val="19"/>
                <w:color w:val="auto"/>
              </w:rPr>
            </w:pPr>
          </w:p>
        </w:tc>
        <w:tc>
          <w:tcPr>
            <w:tcW w:w="4720" w:type="dxa"/>
            <w:vAlign w:val="bottom"/>
          </w:tcPr>
          <w:p>
            <w:pPr>
              <w:spacing w:after="0"/>
              <w:rPr>
                <w:sz w:val="19"/>
                <w:szCs w:val="19"/>
                <w:color w:val="auto"/>
              </w:rPr>
            </w:pPr>
          </w:p>
        </w:tc>
      </w:tr>
      <w:tr>
        <w:trPr>
          <w:trHeight w:val="873"/>
        </w:trPr>
        <w:tc>
          <w:tcPr>
            <w:tcW w:w="5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2022-10-24T15:06:10Z</dcterms:created>
  <dcterms:modified xsi:type="dcterms:W3CDTF">2022-10-24T15:06:10Z</dcterms:modified>
</cp:coreProperties>
</file>