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189230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23,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Axsome Therapeutics,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183515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p>
      <w:pPr>
        <w:spacing w:after="0" w:line="200" w:lineRule="exact"/>
        <w:rPr>
          <w:sz w:val="24"/>
          <w:szCs w:val="24"/>
          <w:color w:val="auto"/>
        </w:rPr>
      </w:pPr>
    </w:p>
    <w:p>
      <w:pPr>
        <w:spacing w:after="0" w:line="368"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6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20" w:space="720"/>
            <w:col w:w="2540"/>
          </w:cols>
          <w:pgMar w:left="240" w:top="702" w:right="239" w:bottom="1440" w:gutter="0" w:footer="0" w:header="0"/>
          <w:type w:val="continuous"/>
        </w:sectPr>
      </w:pPr>
    </w:p>
    <w:p>
      <w:pPr>
        <w:spacing w:after="0" w:line="7"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200 Broadway, 3rd Floor</w:t>
      </w:r>
    </w:p>
    <w:p>
      <w:pPr>
        <w:spacing w:after="0" w:line="27" w:lineRule="exact"/>
        <w:rPr>
          <w:sz w:val="24"/>
          <w:szCs w:val="24"/>
          <w:color w:val="auto"/>
        </w:rPr>
      </w:pPr>
    </w:p>
    <w:p>
      <w:pPr>
        <w:ind w:left="204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ind w:left="14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460"/>
        <w:spacing w:after="0"/>
        <w:rPr>
          <w:sz w:val="20"/>
          <w:szCs w:val="20"/>
          <w:color w:val="auto"/>
        </w:rPr>
      </w:pPr>
      <w:r>
        <w:rPr>
          <w:rFonts w:ascii="Arial" w:cs="Arial" w:eastAsia="Arial" w:hAnsi="Arial"/>
          <w:sz w:val="18"/>
          <w:szCs w:val="18"/>
          <w:b w:val="1"/>
          <w:bCs w:val="1"/>
          <w:color w:val="auto"/>
        </w:rPr>
        <w:t>10038</w:t>
      </w:r>
    </w:p>
    <w:p>
      <w:pPr>
        <w:spacing w:after="0" w:line="27" w:lineRule="exact"/>
        <w:rPr>
          <w:sz w:val="24"/>
          <w:szCs w:val="24"/>
          <w:color w:val="auto"/>
        </w:rPr>
      </w:pPr>
    </w:p>
    <w:p>
      <w:pPr>
        <w:jc w:val="center"/>
        <w:ind w:right="24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40"/>
          </w:cols>
          <w:pgMar w:left="240" w:top="702" w:right="239" w:bottom="1440" w:gutter="0" w:footer="0" w:header="0"/>
          <w:type w:val="continuous"/>
        </w:sect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186690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24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AXSM</w:t>
            </w:r>
          </w:p>
        </w:tc>
        <w:tc>
          <w:tcPr>
            <w:tcW w:w="2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162560</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both"/>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December 23, 2019, Axsome Therapeutics, Inc. (the “Company”) issued a press release announcing the closing on December 23, 2019 of the sale of an aggregate of 2,300,000 shares of its common stock, $0.0001 par value per share, in its previously disclosed public offering, including 300,000 shares issued pursuant to the exercise of the option granted to the underwriters, at a public offering price of $87.00 per share before underwriting discounts and commissions. The total gross proceeds to the Company from the offering, including the full exercise of the option by the underwriters, are expected to be $200.1 million, before deducting the underwriting discounts and commissions and estimated offering expenses payable by the Company.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Neither the disclosure on this Current Report on Form 8-K nor the attached press release shall constitute an offer to sell or the solicitation of an offer to buy these securities, nor shall there be any sale of these securities in any state or jurisdiction in which such an offer, solicitation or sale would be unlawful prior to registration or qualification under the securities laws of any such state or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Current Report on Form 8-K contains forward-looking statements, all of which are subject to risks and uncertainties. Forward-looking statements can be identified by the use of words such as “expects,” “plans,” “will,” “projects,” “intends,” “estimates,” and other words of similar meaning. Each forward-looking statement is subject to risks and uncertainties that could cause actual results to differ materially from those expressed or implied in such statement. Readers should carefully consider any such statement and should understand that many factors could cause actual results to differ from these forward-looking statements. These factors may include inaccurate assumptions and a broad variety of other risks and uncertainties, including some that are known and some that are not. No forward-looking statement can be guaranteed, and actual future results may vary materially. Except as required by law, the Company does not assume any obligation to update any forward-looking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292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234"/>
        </w:trPr>
        <w:tc>
          <w:tcPr>
            <w:tcW w:w="11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2920" w:type="dxa"/>
            <w:vAlign w:val="bottom"/>
          </w:tcPr>
          <w:p>
            <w:pPr>
              <w:spacing w:after="0"/>
              <w:rPr>
                <w:sz w:val="20"/>
                <w:szCs w:val="20"/>
                <w:color w:val="auto"/>
              </w:rPr>
            </w:pPr>
          </w:p>
        </w:tc>
        <w:tc>
          <w:tcPr>
            <w:tcW w:w="7400" w:type="dxa"/>
            <w:vAlign w:val="bottom"/>
          </w:tcPr>
          <w:p>
            <w:pPr>
              <w:ind w:left="18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80" w:type="dxa"/>
            <w:vAlign w:val="bottom"/>
            <w:tcBorders>
              <w:top w:val="single" w:sz="8" w:color="auto"/>
            </w:tcBorders>
            <w:gridSpan w:val="3"/>
          </w:tcPr>
          <w:p>
            <w:pPr>
              <w:jc w:val="center"/>
              <w:spacing w:after="0" w:line="170"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99.</w:t>
              </w:r>
              <w:r>
                <w:rPr>
                  <w:rFonts w:ascii="Arial" w:cs="Arial" w:eastAsia="Arial" w:hAnsi="Arial"/>
                  <w:sz w:val="18"/>
                  <w:szCs w:val="18"/>
                  <w:u w:val="single" w:color="auto"/>
                  <w:color w:val="0000FF"/>
                  <w:w w:val="91"/>
                </w:rPr>
                <w:t>1</w:t>
              </w:r>
            </w:hyperlink>
          </w:p>
        </w:tc>
        <w:tc>
          <w:tcPr>
            <w:tcW w:w="120" w:type="dxa"/>
            <w:vAlign w:val="bottom"/>
          </w:tcPr>
          <w:p>
            <w:pPr>
              <w:spacing w:after="0"/>
              <w:rPr>
                <w:sz w:val="14"/>
                <w:szCs w:val="14"/>
                <w:color w:val="auto"/>
              </w:rPr>
            </w:pPr>
          </w:p>
        </w:tc>
        <w:tc>
          <w:tcPr>
            <w:tcW w:w="10320" w:type="dxa"/>
            <w:vAlign w:val="bottom"/>
            <w:tcBorders>
              <w:top w:val="single" w:sz="8" w:color="auto"/>
            </w:tcBorders>
            <w:gridSpan w:val="2"/>
          </w:tcPr>
          <w:p>
            <w:pPr>
              <w:spacing w:after="0" w:line="170"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dated December 23, 2019.</w:t>
              </w:r>
            </w:hyperlink>
          </w:p>
        </w:tc>
      </w:tr>
      <w:tr>
        <w:trPr>
          <w:trHeight w:val="696"/>
        </w:trPr>
        <w:tc>
          <w:tcPr>
            <w:tcW w:w="340" w:type="dxa"/>
            <w:vAlign w:val="bottom"/>
            <w:tcBorders>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20" w:type="dxa"/>
            <w:vAlign w:val="bottom"/>
            <w:tcBorders>
              <w:top w:val="single" w:sz="8" w:color="0000FF"/>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Axsome Therapeutics, Inc.</w:t>
            </w:r>
          </w:p>
        </w:tc>
      </w:tr>
      <w:tr>
        <w:trPr>
          <w:trHeight w:val="648"/>
        </w:trPr>
        <w:tc>
          <w:tcPr>
            <w:tcW w:w="3840" w:type="dxa"/>
            <w:vAlign w:val="bottom"/>
          </w:tcPr>
          <w:p>
            <w:pPr>
              <w:spacing w:after="0"/>
              <w:rPr>
                <w:sz w:val="20"/>
                <w:szCs w:val="20"/>
                <w:color w:val="auto"/>
              </w:rPr>
            </w:pPr>
            <w:r>
              <w:rPr>
                <w:rFonts w:ascii="Arial" w:cs="Arial" w:eastAsia="Arial" w:hAnsi="Arial"/>
                <w:sz w:val="18"/>
                <w:szCs w:val="18"/>
                <w:color w:val="auto"/>
              </w:rPr>
              <w:t>Dated: December 23, 2019</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r>
      <w:tr>
        <w:trPr>
          <w:trHeight w:val="195"/>
        </w:trPr>
        <w:tc>
          <w:tcPr>
            <w:tcW w:w="3840" w:type="dxa"/>
            <w:vAlign w:val="bottom"/>
          </w:tcPr>
          <w:p>
            <w:pPr>
              <w:spacing w:after="0"/>
              <w:rPr>
                <w:sz w:val="16"/>
                <w:szCs w:val="16"/>
                <w:color w:val="auto"/>
              </w:rPr>
            </w:pPr>
          </w:p>
        </w:tc>
        <w:tc>
          <w:tcPr>
            <w:tcW w:w="2440" w:type="dxa"/>
            <w:vAlign w:val="bottom"/>
          </w:tcPr>
          <w:p>
            <w:pPr>
              <w:ind w:left="188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Herriot Tabuteau, M.D.</w:t>
            </w:r>
          </w:p>
        </w:tc>
      </w:tr>
      <w:tr>
        <w:trPr>
          <w:trHeight w:val="230"/>
        </w:trPr>
        <w:tc>
          <w:tcPr>
            <w:tcW w:w="384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165735</wp:posOffset>
            </wp:positionV>
            <wp:extent cx="128651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6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260" w:right="220"/>
        <w:spacing w:after="0" w:line="256" w:lineRule="auto"/>
        <w:rPr>
          <w:sz w:val="20"/>
          <w:szCs w:val="20"/>
          <w:color w:val="auto"/>
        </w:rPr>
      </w:pPr>
      <w:r>
        <w:rPr>
          <w:rFonts w:ascii="Arial" w:cs="Arial" w:eastAsia="Arial" w:hAnsi="Arial"/>
          <w:sz w:val="22"/>
          <w:szCs w:val="22"/>
          <w:b w:val="1"/>
          <w:bCs w:val="1"/>
          <w:color w:val="auto"/>
        </w:rPr>
        <w:t>Axsome Therapeutics Announces Closing of $200 Million Public Offering of Common Stock, Including Full Exercise of Underwriters’ Option to Purchase Additional Shares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New York, NY – December 23, 2019 </w:t>
      </w:r>
      <w:r>
        <w:rPr>
          <w:rFonts w:ascii="Arial" w:cs="Arial" w:eastAsia="Arial" w:hAnsi="Arial"/>
          <w:sz w:val="18"/>
          <w:szCs w:val="18"/>
          <w:color w:val="auto"/>
        </w:rPr>
        <w:t>– Axsome Therapeutics, Inc. (NASDAQ: AXSM) (“Axsome” or the “Company”), a clinical-stage biopharmaceutical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developing novel therapies for the management of central nervous system (CNS) disorders, today announced the closing of its previously announced underwritten public offering of 2,300,000 shares of its common stock, including the full exercise of the underwriters’ option to purchase additional shares, at the public offering price of $87.00 per share. The aggregate gross proceeds to Axsome, before deducting underwriting discounts and commissions and other estimated offering expenses, were $200.1 million.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SVB Leerink acted as lead bookrunning manager for the offering. Morgan Stanley acted as joint bookrunning manager for the offering. Cantor Fitzgerald &amp;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 Ladenburg Thalmann &amp; Co. Inc., SunTrust Robinson Humphrey, Inc. and William Blair &amp; Company, L.L.C. acted as co-lead managers for the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BTIG, LLC and H.C. Wainwright &amp; Co. acted as co-managers for the offering.</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 shelf registration statement on Form S-3 relating to the public offering of the shares of common stock described above was filed with the Securities and Exchange Commission (the “SEC”) and became effective on December 5, 2019. A prospectus supplement relating to the offering has been filed with the SEC. Copies of the prospectus supplement and accompanying prospectus may be obtained from the offices of SVB Leerink, Attention: Syndicate Department, One Federal Street, 37th Floor Boston, MA, 02110, by telephone at 1-800-808-7525, ext. 6132, or by email at </w:t>
      </w:r>
      <w:r>
        <w:rPr>
          <w:rFonts w:ascii="Arial" w:cs="Arial" w:eastAsia="Arial" w:hAnsi="Arial"/>
          <w:sz w:val="17"/>
          <w:szCs w:val="17"/>
          <w:u w:val="single" w:color="auto"/>
          <w:color w:val="auto"/>
        </w:rPr>
        <w:t>syndicate@svbleerink.com</w:t>
      </w:r>
      <w:r>
        <w:rPr>
          <w:rFonts w:ascii="Arial" w:cs="Arial" w:eastAsia="Arial" w:hAnsi="Arial"/>
          <w:sz w:val="17"/>
          <w:szCs w:val="17"/>
          <w:color w:val="auto"/>
        </w:rPr>
        <w:t xml:space="preserve"> and Morgan Stanley &amp; Co. LLC, Attention: Prospectus Department, 180 Varick Street, 2nd Floor, New York, NY 10014.</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and is being developed for major depressive disorder (MDD). AXS-05 is also being developed for smoking cessation treatment. AXS-07 is currently in two Phase 3 trials for the acute treatment of migraine. AXS-12 is being developed for the treatment of narcolepsy. AXS-05, AXS-07, AXS-09, and AXS-12 are investigational drug products not approved by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anticipated final terms, timing and completion of the proposed offering; the success, timing and cost of our ongoing clinical trials and anticipated clinical trials for our current product candidates, including statements regarding the timing of initiation and completion of the trials; the timing of and our ability to obtain and maintain U.S. Food and Drug Administration or other regulatory authority approval of, or other action with respect to, our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Broadway, 3rd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2019-12-27T16:37:38Z</dcterms:created>
  <dcterms:modified xsi:type="dcterms:W3CDTF">2019-12-27T16:37:38Z</dcterms:modified>
</cp:coreProperties>
</file>