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January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120" w:type="dxa"/>
        <w:tblCellMar>
          <w:top w:w="0" w:type="dxa"/>
          <w:left w:w="0" w:type="dxa"/>
          <w:bottom w:w="0" w:type="dxa"/>
          <w:right w:w="0" w:type="dxa"/>
        </w:tblCellMar>
      </w:tblPr>
      <w:tr>
        <w:trPr>
          <w:trHeight w:val="176"/>
        </w:trPr>
        <w:tc>
          <w:tcPr>
            <w:tcW w:w="3380" w:type="dxa"/>
            <w:vAlign w:val="bottom"/>
          </w:tcPr>
          <w:p>
            <w:pPr>
              <w:jc w:val="center"/>
              <w:ind w:right="901"/>
              <w:spacing w:after="0" w:line="176"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1"/>
              <w:spacing w:after="0" w:line="176" w:lineRule="exact"/>
              <w:rPr>
                <w:sz w:val="20"/>
                <w:szCs w:val="20"/>
                <w:color w:val="auto"/>
              </w:rPr>
            </w:pPr>
            <w:r>
              <w:rPr>
                <w:rFonts w:ascii="Arial" w:cs="Arial" w:eastAsia="Arial" w:hAnsi="Arial"/>
                <w:sz w:val="18"/>
                <w:szCs w:val="18"/>
                <w:b w:val="1"/>
                <w:bCs w:val="1"/>
                <w:color w:val="auto"/>
              </w:rPr>
              <w:t>001-37635</w:t>
            </w:r>
          </w:p>
        </w:tc>
        <w:tc>
          <w:tcPr>
            <w:tcW w:w="2720" w:type="dxa"/>
            <w:vAlign w:val="bottom"/>
          </w:tcPr>
          <w:p>
            <w:pPr>
              <w:jc w:val="right"/>
              <w:ind w:right="4"/>
              <w:spacing w:after="0" w:line="176" w:lineRule="exact"/>
              <w:rPr>
                <w:sz w:val="20"/>
                <w:szCs w:val="20"/>
                <w:color w:val="auto"/>
              </w:rPr>
            </w:pPr>
            <w:r>
              <w:rPr>
                <w:rFonts w:ascii="Arial" w:cs="Arial" w:eastAsia="Arial" w:hAnsi="Arial"/>
                <w:sz w:val="18"/>
                <w:szCs w:val="18"/>
                <w:b w:val="1"/>
                <w:bCs w:val="1"/>
                <w:color w:val="auto"/>
              </w:rPr>
              <w:t>45-4241907</w:t>
            </w:r>
          </w:p>
        </w:tc>
      </w:tr>
      <w:tr>
        <w:trPr>
          <w:trHeight w:val="135"/>
        </w:trPr>
        <w:tc>
          <w:tcPr>
            <w:tcW w:w="3380" w:type="dxa"/>
            <w:vAlign w:val="bottom"/>
          </w:tcPr>
          <w:p>
            <w:pPr>
              <w:jc w:val="center"/>
              <w:ind w:right="90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80" w:type="dxa"/>
            <w:vAlign w:val="bottom"/>
          </w:tcPr>
          <w:p>
            <w:pPr>
              <w:jc w:val="center"/>
              <w:ind w:right="90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380" w:type="dxa"/>
            <w:vAlign w:val="bottom"/>
          </w:tcPr>
          <w:p>
            <w:pPr>
              <w:jc w:val="center"/>
              <w:ind w:right="921"/>
              <w:spacing w:after="0"/>
              <w:rPr>
                <w:sz w:val="20"/>
                <w:szCs w:val="20"/>
                <w:color w:val="auto"/>
              </w:rPr>
            </w:pPr>
            <w:r>
              <w:rPr>
                <w:rFonts w:ascii="Arial" w:cs="Arial" w:eastAsia="Arial" w:hAnsi="Arial"/>
                <w:sz w:val="18"/>
                <w:szCs w:val="18"/>
                <w:b w:val="1"/>
                <w:bCs w:val="1"/>
                <w:color w:val="auto"/>
                <w:w w:val="92"/>
              </w:rPr>
              <w:t>22 Cortlandt Street, 16th Floor</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5"/>
        </w:trPr>
        <w:tc>
          <w:tcPr>
            <w:tcW w:w="3380" w:type="dxa"/>
            <w:vAlign w:val="bottom"/>
          </w:tcPr>
          <w:p>
            <w:pPr>
              <w:jc w:val="center"/>
              <w:ind w:right="921"/>
              <w:spacing w:after="0" w:line="195" w:lineRule="exact"/>
              <w:rPr>
                <w:sz w:val="20"/>
                <w:szCs w:val="20"/>
                <w:color w:val="auto"/>
              </w:rPr>
            </w:pPr>
            <w:r>
              <w:rPr>
                <w:rFonts w:ascii="Arial" w:cs="Arial" w:eastAsia="Arial" w:hAnsi="Arial"/>
                <w:sz w:val="18"/>
                <w:szCs w:val="18"/>
                <w:b w:val="1"/>
                <w:bCs w:val="1"/>
                <w:color w:val="auto"/>
                <w:w w:val="93"/>
              </w:rPr>
              <w:t>New York, New York</w:t>
            </w:r>
          </w:p>
        </w:tc>
        <w:tc>
          <w:tcPr>
            <w:tcW w:w="2240" w:type="dxa"/>
            <w:vAlign w:val="bottom"/>
          </w:tcPr>
          <w:p>
            <w:pPr>
              <w:spacing w:after="0"/>
              <w:rPr>
                <w:sz w:val="16"/>
                <w:szCs w:val="16"/>
                <w:color w:val="auto"/>
              </w:rPr>
            </w:pPr>
          </w:p>
        </w:tc>
        <w:tc>
          <w:tcPr>
            <w:tcW w:w="2720" w:type="dxa"/>
            <w:vAlign w:val="bottom"/>
          </w:tcPr>
          <w:p>
            <w:pPr>
              <w:jc w:val="right"/>
              <w:ind w:right="224"/>
              <w:spacing w:after="0" w:line="195" w:lineRule="exact"/>
              <w:rPr>
                <w:sz w:val="20"/>
                <w:szCs w:val="20"/>
                <w:color w:val="auto"/>
              </w:rPr>
            </w:pPr>
            <w:r>
              <w:rPr>
                <w:rFonts w:ascii="Arial" w:cs="Arial" w:eastAsia="Arial" w:hAnsi="Arial"/>
                <w:sz w:val="18"/>
                <w:szCs w:val="18"/>
                <w:b w:val="1"/>
                <w:bCs w:val="1"/>
                <w:color w:val="auto"/>
              </w:rPr>
              <w:t>10007</w:t>
            </w:r>
          </w:p>
        </w:tc>
      </w:tr>
      <w:tr>
        <w:trPr>
          <w:trHeight w:val="174"/>
        </w:trPr>
        <w:tc>
          <w:tcPr>
            <w:tcW w:w="3380" w:type="dxa"/>
            <w:vAlign w:val="bottom"/>
          </w:tcPr>
          <w:p>
            <w:pPr>
              <w:jc w:val="center"/>
              <w:ind w:right="9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08"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Axsome Therapeutics, Inc. (the “Company”) has provided a response to the U.S. Food and Drug Administration (the “FDA”) addressing the two, previously disclosed, deficiencies related to analytical methods in the Chemistry, Manufacturing, and Controls section of the Company’s New Drug Application (the “NDA”) for AXS-05 for the treatment of major depressive disorder. At this time, Axsome has not been made aware of any other deficiencies related to the NDA by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49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240" w:type="dxa"/>
            <w:vAlign w:val="bottom"/>
          </w:tcPr>
          <w:p>
            <w:pPr>
              <w:ind w:left="140"/>
              <w:spacing w:after="0"/>
              <w:rPr>
                <w:sz w:val="20"/>
                <w:szCs w:val="20"/>
                <w:color w:val="auto"/>
              </w:rPr>
            </w:pPr>
            <w:r>
              <w:rPr>
                <w:rFonts w:ascii="Arial" w:cs="Arial" w:eastAsia="Arial" w:hAnsi="Arial"/>
                <w:sz w:val="18"/>
                <w:szCs w:val="18"/>
                <w:color w:val="auto"/>
              </w:rPr>
              <w:t>January 18, 2022</w:t>
            </w: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500" w:type="dxa"/>
            <w:vAlign w:val="bottom"/>
          </w:tcPr>
          <w:p>
            <w:pPr>
              <w:ind w:left="1860"/>
              <w:spacing w:after="0" w:line="156" w:lineRule="exact"/>
              <w:rPr>
                <w:sz w:val="20"/>
                <w:szCs w:val="20"/>
                <w:color w:val="auto"/>
              </w:rPr>
            </w:pPr>
            <w:r>
              <w:rPr>
                <w:rFonts w:ascii="Arial" w:cs="Arial" w:eastAsia="Arial" w:hAnsi="Arial"/>
                <w:sz w:val="18"/>
                <w:szCs w:val="18"/>
                <w:color w:val="auto"/>
              </w:rPr>
              <w:t>Name:</w:t>
            </w:r>
          </w:p>
        </w:tc>
        <w:tc>
          <w:tcPr>
            <w:tcW w:w="4940" w:type="dxa"/>
            <w:vAlign w:val="bottom"/>
          </w:tcPr>
          <w:p>
            <w:pPr>
              <w:ind w:left="20"/>
              <w:spacing w:after="0" w:line="156" w:lineRule="exact"/>
              <w:rPr>
                <w:sz w:val="20"/>
                <w:szCs w:val="20"/>
                <w:color w:val="auto"/>
              </w:rPr>
            </w:pPr>
            <w:r>
              <w:rPr>
                <w:rFonts w:ascii="Arial" w:cs="Arial" w:eastAsia="Arial" w:hAnsi="Arial"/>
                <w:sz w:val="18"/>
                <w:szCs w:val="18"/>
                <w:color w:val="auto"/>
              </w:rPr>
              <w:t>Herriot Tabuteau, M.D.</w:t>
            </w:r>
          </w:p>
        </w:tc>
      </w:tr>
      <w:tr>
        <w:trPr>
          <w:trHeight w:val="230"/>
        </w:trPr>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843"/>
        </w:trPr>
        <w:tc>
          <w:tcPr>
            <w:tcW w:w="5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2022-01-18T06:16:44Z</dcterms:created>
  <dcterms:modified xsi:type="dcterms:W3CDTF">2022-01-18T06:16:44Z</dcterms:modified>
</cp:coreProperties>
</file>