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7197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19772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TABUTEAU HERRIOT</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10/06/2025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29TH FLOOR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2"/>
        <w:spacing w:after="0"/>
        <w:tabs>
          <w:tab w:leader="none" w:pos="172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92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92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782"/>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5" w:lineRule="exact"/>
        <w:rPr>
          <w:sz w:val="20"/>
          <w:szCs w:val="20"/>
          <w:color w:val="auto"/>
        </w:rPr>
      </w:pPr>
    </w:p>
    <w:p>
      <w:pPr>
        <w:sectPr>
          <w:pgSz w:w="11900" w:h="16838" w:orient="portrait"/>
          <w:cols w:equalWidth="0" w:num="2">
            <w:col w:w="7680" w:space="58"/>
            <w:col w:w="3342"/>
          </w:cols>
          <w:pgMar w:left="460" w:top="217" w:right="359" w:bottom="0" w:gutter="0" w:footer="0" w:header="0"/>
          <w:type w:val="continuous"/>
        </w:sectPr>
      </w:pP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10007</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3" w:lineRule="exact"/>
        <w:rPr>
          <w:sz w:val="20"/>
          <w:szCs w:val="20"/>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jc w:val="center"/>
              <w:ind w:left="409"/>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10/06/2025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19,220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26,449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10/06/2025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19,220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120.17</w:t>
            </w:r>
            <w:r>
              <w:rPr>
                <w:rFonts w:ascii="Times New Roman" w:cs="Times New Roman" w:eastAsia="Times New Roman" w:hAnsi="Times New Roman"/>
                <w:sz w:val="21"/>
                <w:szCs w:val="21"/>
                <w:color w:val="008000"/>
                <w:w w:val="93"/>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10/07/2025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13,390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20,619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10/07/2025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13,390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118.77</w:t>
            </w:r>
            <w:r>
              <w:rPr>
                <w:rFonts w:ascii="Times New Roman" w:cs="Times New Roman" w:eastAsia="Times New Roman" w:hAnsi="Times New Roman"/>
                <w:sz w:val="21"/>
                <w:szCs w:val="21"/>
                <w:color w:val="008000"/>
                <w:w w:val="93"/>
                <w:vertAlign w:val="superscript"/>
              </w:rPr>
              <w:t>(5)</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10/08/2025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12,774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20,003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10/08/2025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12,774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118.84</w:t>
            </w:r>
            <w:r>
              <w:rPr>
                <w:rFonts w:ascii="Times New Roman" w:cs="Times New Roman" w:eastAsia="Times New Roman" w:hAnsi="Times New Roman"/>
                <w:sz w:val="21"/>
                <w:szCs w:val="21"/>
                <w:color w:val="008000"/>
                <w:w w:val="93"/>
                <w:vertAlign w:val="superscript"/>
              </w:rPr>
              <w:t>(6)</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7,344,500</w:t>
            </w:r>
          </w:p>
        </w:tc>
        <w:tc>
          <w:tcPr>
            <w:tcW w:w="320" w:type="dxa"/>
            <w:vAlign w:val="bottom"/>
          </w:tcPr>
          <w:p>
            <w:pPr>
              <w:spacing w:after="0"/>
              <w:rPr>
                <w:sz w:val="21"/>
                <w:szCs w:val="21"/>
                <w:color w:val="auto"/>
              </w:rPr>
            </w:pPr>
          </w:p>
        </w:tc>
        <w:tc>
          <w:tcPr>
            <w:tcW w:w="520" w:type="dxa"/>
            <w:vAlign w:val="bottom"/>
            <w:vMerge w:val="restart"/>
          </w:tcPr>
          <w:p>
            <w:pPr>
              <w:jc w:val="center"/>
              <w:ind w:right="27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42"/>
              <w:spacing w:after="0" w:line="128" w:lineRule="exact"/>
              <w:rPr>
                <w:sz w:val="20"/>
                <w:szCs w:val="20"/>
                <w:color w:val="auto"/>
              </w:rPr>
            </w:pPr>
            <w:r>
              <w:rPr>
                <w:rFonts w:ascii="Arial" w:cs="Arial" w:eastAsia="Arial" w:hAnsi="Arial"/>
                <w:sz w:val="12"/>
                <w:szCs w:val="12"/>
                <w:b w:val="1"/>
                <w:bCs w:val="1"/>
                <w:color w:val="auto"/>
                <w:w w:val="94"/>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10/06/2025</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19,220</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05/27/2017</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19,220</w:t>
            </w:r>
          </w:p>
        </w:tc>
        <w:tc>
          <w:tcPr>
            <w:tcW w:w="40" w:type="dxa"/>
            <w:vAlign w:val="bottom"/>
          </w:tcPr>
          <w:p>
            <w:pPr>
              <w:spacing w:after="0"/>
              <w:rPr>
                <w:sz w:val="16"/>
                <w:szCs w:val="16"/>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441,900</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118.77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13,390</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05/27/2017</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13,390</w:t>
            </w:r>
          </w:p>
        </w:tc>
        <w:tc>
          <w:tcPr>
            <w:tcW w:w="40" w:type="dxa"/>
            <w:vAlign w:val="bottom"/>
          </w:tcPr>
          <w:p>
            <w:pPr>
              <w:spacing w:after="0"/>
              <w:rPr>
                <w:sz w:val="16"/>
                <w:szCs w:val="16"/>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428,510</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118.84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10/08/2025</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12,774</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05/27/2017</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12,774</w:t>
            </w:r>
          </w:p>
        </w:tc>
        <w:tc>
          <w:tcPr>
            <w:tcW w:w="40" w:type="dxa"/>
            <w:vAlign w:val="bottom"/>
          </w:tcPr>
          <w:p>
            <w:pPr>
              <w:spacing w:after="0"/>
              <w:rPr>
                <w:sz w:val="16"/>
                <w:szCs w:val="16"/>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415,736</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8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Necessary exercise of stock options set to expire due to attainment of the 10-year expiration date of such options.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transaction was pursuant to a pre-approved 10b5-1 plan.</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subsequent sale of the underlying shares of the aforementioned exercise of stock options.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$119.62 and $120.67.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$117.53 and $119.66.</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$117.73 and $119.96.</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Nick Pizzie,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10/08/2025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219927"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2025-10-08T20:09:41Z</dcterms:created>
  <dcterms:modified xsi:type="dcterms:W3CDTF">2025-10-08T20:09:41Z</dcterms:modified>
</cp:coreProperties>
</file>