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001-37635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45-4241907</w:t>
            </w:r>
          </w:p>
        </w:tc>
      </w:tr>
      <w:tr>
        <w:trPr>
          <w:trHeight w:val="163"/>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4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New York, New York</w:t>
            </w:r>
          </w:p>
        </w:tc>
        <w:tc>
          <w:tcPr>
            <w:tcW w:w="312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88"/>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June 30, 2023, Axsome Therapeutics, Inc. (the “Company”) issued a press release announcing the closing on June 30, 2023 of the sale of an aggregate of 3,000,000 shares of its common stock, $0.0001 par value per share, in its previously disclosed public offering, at a public offering price of $75.00 per share. The total gross proceeds to the Company from the offering are expected to be $225.0 million, before deducting the underwriting discounts and commissions and offering expenses payable by the Company.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Neither the disclosure on this Current Report on Form 8-K nor the attached press release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This Current Report on Form 8-K contains forward-looking statements, all of which are subject to risks and uncertainties. Forward-looking statements can be identified by the use of words such as “expects,” “plans,” “will,” “projects,” “intends,” “estimates,” and other words of similar meaning. Each forward-looking statement is subject to risks and uncertainties that could cause actual results to differ materially from those expressed or implied in such statement. Readers should carefully consider any such statement and should understand that many factors could cause actual results to differ from these forward-looking statements. These factors may include inaccurate assumptions and a broad variety of other risks and uncertainties, including some that are known and some that are not. No forward-looking statement can be guaranteed, and actual future results may vary materially. Except as required by law, the Company does not assume any obligation to update any forward-looking statement.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1"/>
                <w:szCs w:val="21"/>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0000FF"/>
              </w:rPr>
              <w:t>Press Release dated June 30, 2023.</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52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2"/>
                <w:szCs w:val="22"/>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42"/>
        </w:trPr>
        <w:tc>
          <w:tcPr>
            <w:tcW w:w="3620" w:type="dxa"/>
            <w:vAlign w:val="bottom"/>
          </w:tcPr>
          <w:p>
            <w:pPr>
              <w:ind w:left="20"/>
              <w:spacing w:after="0"/>
              <w:rPr>
                <w:sz w:val="20"/>
                <w:szCs w:val="20"/>
                <w:color w:val="auto"/>
              </w:rPr>
            </w:pPr>
            <w:r>
              <w:rPr>
                <w:rFonts w:ascii="Arial" w:cs="Arial" w:eastAsia="Arial" w:hAnsi="Arial"/>
                <w:sz w:val="18"/>
                <w:szCs w:val="18"/>
                <w:color w:val="auto"/>
              </w:rPr>
              <w:t>Date:  June 30, 2023</w:t>
            </w:r>
          </w:p>
        </w:tc>
        <w:tc>
          <w:tcPr>
            <w:tcW w:w="2700" w:type="dxa"/>
            <w:vAlign w:val="bottom"/>
          </w:tcPr>
          <w:p>
            <w:pPr>
              <w:ind w:left="202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15"/>
        </w:trPr>
        <w:tc>
          <w:tcPr>
            <w:tcW w:w="3620" w:type="dxa"/>
            <w:vAlign w:val="bottom"/>
          </w:tcPr>
          <w:p>
            <w:pPr>
              <w:spacing w:after="0"/>
              <w:rPr>
                <w:sz w:val="18"/>
                <w:szCs w:val="18"/>
                <w:color w:val="auto"/>
              </w:rPr>
            </w:pPr>
          </w:p>
        </w:tc>
        <w:tc>
          <w:tcPr>
            <w:tcW w:w="2700" w:type="dxa"/>
            <w:vAlign w:val="bottom"/>
          </w:tcPr>
          <w:p>
            <w:pPr>
              <w:ind w:left="2020"/>
              <w:spacing w:after="0"/>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Herriot Tabuteau, M.D.</w:t>
            </w:r>
          </w:p>
        </w:tc>
      </w:tr>
      <w:tr>
        <w:trPr>
          <w:trHeight w:val="244"/>
        </w:trPr>
        <w:tc>
          <w:tcPr>
            <w:tcW w:w="3620" w:type="dxa"/>
            <w:vAlign w:val="bottom"/>
          </w:tcPr>
          <w:p>
            <w:pPr>
              <w:spacing w:after="0"/>
              <w:rPr>
                <w:sz w:val="21"/>
                <w:szCs w:val="21"/>
                <w:color w:val="auto"/>
              </w:rPr>
            </w:pPr>
          </w:p>
        </w:tc>
        <w:tc>
          <w:tcPr>
            <w:tcW w:w="2700" w:type="dxa"/>
            <w:vAlign w:val="bottom"/>
          </w:tcPr>
          <w:p>
            <w:pPr>
              <w:ind w:left="202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06"/>
        </w:trPr>
        <w:tc>
          <w:tcPr>
            <w:tcW w:w="36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165860" cy="831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586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Closing of Public Offering of $225 Million of Shares of Common Stock</w:t>
      </w:r>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YORK, June 30, 2023 (Globe Newswire) -- Axsome Therapeutics, Inc. (NASDAQ: AXSM) (“Axsome” or the “Company”), a biopharmaceutical company developing and delivering novel therapies for the management of central nervous system (CNS) disorders, today announced the closing of its previously announced underwritten public offering of 3,000,000 shares of its common stock at the public offering price of $75.00 per share. The aggregate gross proceeds to Axsome, before deducting underwriting discounts and commissions and offering expenses, were $225.0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Axsome intends to use the proceeds from this offering to advance its late-stage pipeline, including funding existing and potential new clinical programs, products, and product candidates, to expand its commercialization efforts, and for other general corporate purposes.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SVB Securities is acting as lead bookrunning manager for the offering. Guggenheim Securities, Truist Securities, William Blair, and Cantor are acting as joint bookrunning managers, and Ladenburg Thalmann, Mizuho, and H.C. Wainwright &amp; Co. are acting as lead managers for the offering.</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shares of common stock described above are being offered by Axsome pursuant to its previously filed shelf registration statement on Form S-3, which automatically became effective upon filing with the Securities and Exchange Commission (the “SEC”). The offering may be made only by means of a prospectus supplement and accompanying prospectus. A final prospectus supplement and the accompanying prospectus relating to the offering have been filed with the SEC and are available on the SEC’s website at www.sec.gov and may be obtained by contacting SVB Securities LLC, Attention: Syndicate Department, 53 State Street, 40th Floor, Boston, MA 02109, by telephone at 1-800-808-7525, ext. 6105, or by email at syndicate@svbsecurities.com.</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intended use of net proceeds from the offering; the success, timing, and cost of the Company’s ongoing clinical trials and anticipated clinical trials for the Company’s current product candidates, including statements regarding the timing of initiation and completion of the trials; the timing of and the Company’s ability to obtain and maintain U.S. Food and Drug Administration or other regulatory authority approval of, or other action with respect to, the Company’s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World Trade Center, 22nd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World Trade Center, 22nd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929-837-1065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dopland@axsome.com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2023-06-30T15:16:32Z</dcterms:created>
  <dcterms:modified xsi:type="dcterms:W3CDTF">2023-06-30T15:16:32Z</dcterms:modified>
</cp:coreProperties>
</file>