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On November 7, 2022, Axsome Therapeutics, Inc. (the “Company”) issued a press release announcing its financial results for the three months ended September 30, 2022 and provided an update on the Company’s operations. The Company is furnishing a copy of the press release, which is attached hereto as Exhibit 99.1.</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Q3 2022 Press Release dated November 7, 2022.</w:t>
            </w:r>
          </w:p>
        </w:tc>
        <w:tc>
          <w:tcPr>
            <w:tcW w:w="20" w:type="dxa"/>
            <w:vAlign w:val="bottom"/>
            <w:tcBorders>
              <w:bottom w:val="single" w:sz="8" w:color="0000EE"/>
            </w:tcBorders>
          </w:tcPr>
          <w:p>
            <w:pPr>
              <w:spacing w:after="0"/>
              <w:rPr>
                <w:sz w:val="21"/>
                <w:szCs w:val="21"/>
                <w:color w:val="auto"/>
              </w:rPr>
            </w:pPr>
          </w:p>
        </w:tc>
        <w:tc>
          <w:tcPr>
            <w:tcW w:w="6660" w:type="dxa"/>
            <w:vAlign w:val="bottom"/>
          </w:tcPr>
          <w:p>
            <w:pPr>
              <w:spacing w:after="0"/>
              <w:rPr>
                <w:sz w:val="21"/>
                <w:szCs w:val="2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33"/>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7, 2022</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460" w:type="dxa"/>
            <w:vAlign w:val="bottom"/>
          </w:tcPr>
          <w:p>
            <w:pPr>
              <w:ind w:left="182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Third Quarter 2022 Financial Results and Provides Business Update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Sunosi® third quarter U.S. net sales of $16.8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Auvelity™ launched and available in U.S. pharmacies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SHARP study results announced demonstrating statistically significant improvement in cognitive function with Sunosi versus placebo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ADVANCE-2 trial of AXS-05 in Alzheimer’s disease agitation initiated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Successful Type A meeting completed for AXS-07 for the acute treatment of migraine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NEW YORK, November 7, 2022 (GLOBE NEWSWIRE) -- Axsome Therapeutics, Inc. (NASDAQ: AXSM), a biopharmaceutical company developing and delivering novel therapies for the management of central nervous system (CNS) disorders, today reported financial results for the third quarter ended September 30, 2022.</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“Axsome’s transformation into a commercial stage, fully integrated, research and development driven, CNS focused biopharmaceutical company has accelerated with the successful commercialization of Sunosi, and now the launch of Auvelity for the treatment of major depressive disorder in adults,” said Herriot Tabuteau, MD, Chief Executive Officer of Axsome. “While it is still extremely early days in the Auvelity launch, we are very encouraged by the interest and reception from the prescriber community thus far. Our first-in-class DCC, or digital centric commercialization, platform is already demonstrating the effectiveness and efficiency of a contemporary, integrated, omni-channel approach to meaningful customer engagements. In parallel with our commercial efforts, our industry leading neuroscience development pipeline is progressing, setting the stage for continued potentially significant value creation over the near, intermediate and long term. This late-stage portfolio comprises five differentiated, product candidates, including AXS-05 for Alzheimer’s disease agitation and smoking cessation, solriamfetol for ADHD, AXS-12 for narcolepsy, and AXS-14 for fibromyalgia. We anticipate this portfolio to generate multiple clinical trial readouts, clinical trial initiations, and NDA filings over the remainder of this year and through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Highlights</w:t>
      </w:r>
    </w:p>
    <w:p>
      <w:pPr>
        <w:spacing w:after="0" w:line="185" w:lineRule="exact"/>
        <w:rPr>
          <w:sz w:val="20"/>
          <w:szCs w:val="20"/>
          <w:color w:val="auto"/>
        </w:rPr>
      </w:pPr>
    </w:p>
    <w:p>
      <w:pPr>
        <w:jc w:val="both"/>
        <w:ind w:left="380" w:hanging="372"/>
        <w:spacing w:after="0" w:line="252"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revenues were $16.8 million for the third quarter of 2022, compared to none for the 2021 comparable period. U.S. net sales of Sunosi were $16.8 million for the third quarter of 2022. No Sunosi sales were reported by Axsome for the 2021 comparable period reflecting the timing of the Sunosi acquisition.</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product sales were $1.9 million for the third quarter of 2022, compared to none for the 2021 comparable period.</w:t>
      </w:r>
    </w:p>
    <w:p>
      <w:pPr>
        <w:spacing w:after="0" w:line="102" w:lineRule="exact"/>
        <w:rPr>
          <w:rFonts w:ascii="Times New Roman" w:cs="Times New Roman" w:eastAsia="Times New Roman" w:hAnsi="Times New Roman"/>
          <w:sz w:val="18"/>
          <w:szCs w:val="18"/>
          <w:color w:val="auto"/>
        </w:rPr>
      </w:pPr>
    </w:p>
    <w:p>
      <w:pPr>
        <w:jc w:val="both"/>
        <w:ind w:left="380" w:hanging="372"/>
        <w:spacing w:after="0" w:line="26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$14.9 million for the third quarter of 2022 and $13.2 million for the comparable period in 2021. The increase was primarily related to higher costs associated with ongoing clinical trials, including post-marketing commitments assumed for Sunosi.</w:t>
      </w:r>
    </w:p>
    <w:p>
      <w:pPr>
        <w:spacing w:after="0" w:line="55" w:lineRule="exact"/>
        <w:rPr>
          <w:rFonts w:ascii="Times New Roman" w:cs="Times New Roman" w:eastAsia="Times New Roman" w:hAnsi="Times New Roman"/>
          <w:sz w:val="18"/>
          <w:szCs w:val="18"/>
          <w:color w:val="auto"/>
        </w:rPr>
      </w:pPr>
    </w:p>
    <w:p>
      <w:pPr>
        <w:jc w:val="both"/>
        <w:ind w:left="380" w:hanging="372"/>
        <w:spacing w:after="0" w:line="26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$40.9 million for the third quarter of 2022 and $20.2 million for the comparable period in 2021. The increase was primarily related to commercial activities for Sunosi and Auvelity, including sales force onboarding and marketing spend, and higher non-cash stock compensation expense.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$44.8 million, or $(1.07) per share, for the third quarter of 2022, compared to a net loss of $34.9 million, or $(0.93) per share, for the comparable period in 2021. The net loss for the current period included $9.2 million of non-cash stock compensation expense compared to $5.7 million in the comparable period in 2021.</w:t>
      </w:r>
    </w:p>
    <w:p>
      <w:pPr>
        <w:spacing w:after="0" w:line="143"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$227.5 million at September 30, 2022, compared to $86.5 million at December 31, 2021. During the quarter, the Company utilized its existing at-the-market equity facility and received net proceeds of $175 million.</w:t>
      </w:r>
    </w:p>
    <w:p>
      <w:pPr>
        <w:spacing w:after="0" w:line="1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43,425,707 at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jc w:val="both"/>
        <w:ind w:left="380" w:hanging="372"/>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along with the remaining committed capital from the $300 million term loan facility, is sufficient to fund anticipated operations into 2025, based on the current operating plan, which includes the continued commercialization of Sunosi and Auvelity.</w:t>
      </w:r>
    </w:p>
    <w:p>
      <w:pPr>
        <w:spacing w:after="0" w:line="122"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expects that its operating expenses will increase year over year as the Company commercializes Sunosi and Auvelity and continues to advance its pipeline.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83" w:lineRule="exact"/>
        <w:rPr>
          <w:sz w:val="20"/>
          <w:szCs w:val="20"/>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Axsome’s first full quarter of U.S. Sunosi commercialization was characterized by significantly increased sales force productivity aided by the Company’s Digital Centric Commercialization™ (DDC) approach. Third quarter U.S. Sunosi total prescriptions increased by 15% versus the third quarter of 2021, and by 3% versus the second quarter of 2022.</w:t>
      </w:r>
    </w:p>
    <w:p>
      <w:pPr>
        <w:spacing w:after="0" w:line="143"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Sunosi has broad payer coverage in the commercial channel with 96% of lives covered. Currently 64% of lives are covered in the Medicare Part D and Medicaid channels.</w:t>
      </w:r>
    </w:p>
    <w:p>
      <w:pPr>
        <w:spacing w:after="0" w:line="1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ex-U.S. acquisition of Sunosi is on track to close in the fourth quarter of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83"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Axsome announced the commercial launch of Auvelity on October 20, 2022, following its approval by the FDA on August 18, 2022. Auvelity is currently available by prescription in the U.S.</w:t>
      </w:r>
    </w:p>
    <w:p>
      <w:pPr>
        <w:spacing w:after="0" w:line="12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Auvelity field force is actively engaging healthcare providers to provide comprehensive education on Auvelity. The vast majority of our sales specialists have prior psychiatry experience. Successful early engagement with target prescribers is being achieved through remote and in-person interactions guided by our DCC platform. These activities are being accompanied by digital marketing, peer-to-peer medical education, and medical conference presence. Interactions with payers continue to be active and productive.</w:t>
      </w:r>
    </w:p>
    <w:p>
      <w:pPr>
        <w:spacing w:after="0" w:line="142"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comprehensive patient and provider support services are fully operational and performing as planned. These include the Auvelity Savings Card to reduce out-of-pocket expenses for qualifying patients, the Auvelity on My Side program, telehealth services, samples program, and payer assistance to help clinicians provide their patients access to Auvelity.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 Recent and anticipated progress for key pipeline programs is summarized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AXS-05</w:t>
      </w:r>
    </w:p>
    <w:p>
      <w:pPr>
        <w:spacing w:after="0" w:line="16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Alzheimer’s disease (AD) agitation and smoking cessation. AXS-05 has been granted U.S. Food and Drug Administration (FDA) Breakthrough Therapy designation for AD agitation.</w:t>
      </w:r>
    </w:p>
    <w:p>
      <w:pPr>
        <w:spacing w:after="0" w:line="121" w:lineRule="exact"/>
        <w:rPr>
          <w:sz w:val="20"/>
          <w:szCs w:val="20"/>
          <w:color w:val="auto"/>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In September 2022, Axsome initiated the ADVANCE-2 study, a Phase 3, randomized, double-blind,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multicenter, trial to assess the efficacy and safety of AXS-05 for the treatment of agitation associated with AD. Concurrent with the initiation of ADVANCE-2, the Company has concluded the ACCORD randomized withdrawal trial. Topline results from ACCORD are on track for the fourth quarter of 2022.</w:t>
      </w:r>
    </w:p>
    <w:p>
      <w:pPr>
        <w:spacing w:after="0" w:line="14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intends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 the timing of initiation of this study in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27" w:lineRule="exact"/>
        <w:rPr>
          <w:sz w:val="20"/>
          <w:szCs w:val="20"/>
          <w:color w:val="auto"/>
        </w:rPr>
      </w:pPr>
    </w:p>
    <w:p>
      <w:pPr>
        <w:jc w:val="both"/>
        <w:ind w:left="380" w:hanging="372"/>
        <w:spacing w:after="0" w:line="247"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held a Type A meeting with the FDA in the third quarter to discuss the Company’s approach to its planned</w:t>
      </w:r>
      <w:r>
        <w:rPr>
          <w:rFonts w:ascii="Arial" w:cs="Arial" w:eastAsia="Arial" w:hAnsi="Arial"/>
          <w:sz w:val="18"/>
          <w:szCs w:val="18"/>
          <w:b w:val="1"/>
          <w:bCs w:val="1"/>
          <w:color w:val="auto"/>
        </w:rPr>
        <w:t xml:space="preserve"> </w:t>
      </w:r>
      <w:r>
        <w:rPr>
          <w:rFonts w:ascii="Arial" w:cs="Arial" w:eastAsia="Arial" w:hAnsi="Arial"/>
          <w:sz w:val="18"/>
          <w:szCs w:val="18"/>
          <w:color w:val="auto"/>
        </w:rPr>
        <w:t>resubmission of the New Drug Application (NDA) for AXS-07 for the acute treatment of migraine. Following the meeting, the Company intends to resubmit its NDA in the third quarter of 2023. No additional clinical efficacy or safety trials have been requested by the FDA for a resubmission of the NDA. The Company expects the NDA resubmission to be designated as Class 2 which would be subject to a six-month review.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27" w:lineRule="exact"/>
        <w:rPr>
          <w:sz w:val="20"/>
          <w:szCs w:val="20"/>
          <w:color w:val="auto"/>
        </w:rPr>
      </w:pPr>
    </w:p>
    <w:p>
      <w:pPr>
        <w:jc w:val="both"/>
        <w:ind w:left="380" w:hanging="372"/>
        <w:spacing w:after="0" w:line="26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Enrollment in the trial is progressing and topline results continue to be anticipated in the first half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investigational highly selective norepinephrine reuptake inhibitor for the management of fibromyalgia. Esreboxetine, the SS-enantiomer of reboxetine, is more potent and selective than racemic reboxetine.</w:t>
      </w:r>
    </w:p>
    <w:p>
      <w:pPr>
        <w:spacing w:after="0" w:line="127" w:lineRule="exact"/>
        <w:rPr>
          <w:sz w:val="20"/>
          <w:szCs w:val="20"/>
          <w:color w:val="auto"/>
        </w:rPr>
      </w:pPr>
    </w:p>
    <w:p>
      <w:pPr>
        <w:jc w:val="both"/>
        <w:ind w:left="380" w:hanging="372"/>
        <w:spacing w:after="0" w:line="26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Solriamfetol is Axsome’s dual-acting dopamine and norepinephrine reuptake inhibitor in development for the treatment of attention deficit hyperactivity disorder (ADHD).</w:t>
      </w:r>
    </w:p>
    <w:p>
      <w:pPr>
        <w:spacing w:after="0" w:line="127" w:lineRule="exact"/>
        <w:rPr>
          <w:sz w:val="20"/>
          <w:szCs w:val="20"/>
          <w:color w:val="auto"/>
        </w:rPr>
      </w:pPr>
    </w:p>
    <w:p>
      <w:pPr>
        <w:ind w:left="38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ADHD: </w:t>
      </w:r>
      <w:r>
        <w:rPr>
          <w:rFonts w:ascii="Arial" w:cs="Arial" w:eastAsia="Arial" w:hAnsi="Arial"/>
          <w:sz w:val="18"/>
          <w:szCs w:val="18"/>
          <w:color w:val="auto"/>
        </w:rPr>
        <w:t>The Company is preparing to initiate a Phase 2/3 multi-center, randomized, double-blind, placebo-controlled trial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of solriamfetol in adults with ADHD in the fourth quarter of 2022.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 w:name="page7"/>
    <w:bookmarkEnd w:id="6"/>
    <w:p>
      <w:pPr>
        <w:jc w:val="both"/>
        <w:ind w:left="380" w:hanging="372"/>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Cognitive function: </w:t>
      </w:r>
      <w:r>
        <w:rPr>
          <w:rFonts w:ascii="Arial" w:cs="Arial" w:eastAsia="Arial" w:hAnsi="Arial"/>
          <w:sz w:val="18"/>
          <w:szCs w:val="18"/>
          <w:color w:val="auto"/>
        </w:rPr>
        <w:t>In October, the Company announced that solriamfetol met the primary endpoint in the SHARP study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improved cognitive function, as measured by the DSST RBANS, in cognitively impaired patients with excessive daytime sleepiness associated with obstructive sleep apnea, compared to placebo (p=0.009). Superiority of solriamfetol as compared to placebo was further demonstrated using patient-reported measures of cognitive function.</w:t>
      </w:r>
    </w:p>
    <w:p>
      <w:pPr>
        <w:spacing w:after="0" w:line="142" w:lineRule="exact"/>
        <w:rPr>
          <w:rFonts w:ascii="Times New Roman" w:cs="Times New Roman" w:eastAsia="Times New Roman" w:hAnsi="Times New Roman"/>
          <w:sz w:val="18"/>
          <w:szCs w:val="18"/>
          <w:color w:val="auto"/>
        </w:rPr>
      </w:pPr>
    </w:p>
    <w:p>
      <w:pPr>
        <w:jc w:val="both"/>
        <w:ind w:left="380" w:hanging="372"/>
        <w:spacing w:after="0" w:line="247"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New mechanism of action data: </w:t>
      </w:r>
      <w:r>
        <w:rPr>
          <w:rFonts w:ascii="Arial" w:cs="Arial" w:eastAsia="Arial" w:hAnsi="Arial"/>
          <w:sz w:val="18"/>
          <w:szCs w:val="18"/>
          <w:color w:val="auto"/>
        </w:rPr>
        <w:t>New preclinical pharmacology studies have identified agonist activity at the trace amine-associated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receptor 1 (TAAR1) and lower potency agonist activity at 5-HT1A receptors for solriamfetol, in addition to its activity as a dopamine and norepinephrine reuptake inhibitor (DNRI). These findings were presented at the 2022 Psych Congress in September. TAAR1 is a G-protein coupled receptor with affinity for the trace amines, and TAAR1 agonists have demonstrated pro-cognitive and wake-promoting effects in rodents and primates.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8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70" w:lineRule="exact"/>
        <w:rPr>
          <w:sz w:val="20"/>
          <w:szCs w:val="20"/>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(3Q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(2023)</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ACCORD trial of AXS-05 for Alzheimer’s disease agitation, topline data (4Q 2022)</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topline data (1H 2023)</w:t>
      </w:r>
    </w:p>
    <w:p>
      <w:pPr>
        <w:spacing w:after="0" w:line="17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(2025)</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7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2/3 trial of solriamfetol for ADHD in adults (4Q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Axsome will host a conference call and webcast today at 8:00 AM Eastern to discuss third quarter 2022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227,520,218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20,302,222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2,103,477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2,457,513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252,383,430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86,518,140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384,568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61,267,561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12,398,220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338,957,769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12,844,629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40,021,759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9,295,180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60,283,264</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93,913,159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181,596,423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72,154,706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6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2022 and December 31, 2021, respectively)</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6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43,425,707 and</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37,816,794 shares issued and outstanding at September 30, 2022 and December 31, 2021,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692,450,128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424,825,655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(535,093,124 )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(409,199,085 )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157,361,346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338,957,769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0" w:type="dxa"/>
            <w:vAlign w:val="bottom"/>
            <w:vMerge w:val="restart"/>
          </w:tcPr>
          <w:p>
            <w:pPr>
              <w:ind w:left="5500"/>
              <w:spacing w:after="0"/>
              <w:rPr>
                <w:sz w:val="20"/>
                <w:szCs w:val="20"/>
                <w:color w:val="auto"/>
              </w:rPr>
            </w:pPr>
            <w:r>
              <w:rPr>
                <w:rFonts w:ascii="Arial" w:cs="Arial" w:eastAsia="Arial" w:hAnsi="Arial"/>
                <w:sz w:val="16"/>
                <w:szCs w:val="16"/>
                <w:b w:val="1"/>
                <w:bCs w:val="1"/>
                <w:color w:val="auto"/>
              </w:rPr>
              <w:t>6</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-3119755</wp:posOffset>
            </wp:positionV>
            <wp:extent cx="120840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-2270760</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-2270760</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-633730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16,845,792</w:t>
            </w:r>
          </w:p>
        </w:tc>
        <w:tc>
          <w:tcPr>
            <w:tcW w:w="2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1,923,831</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14,877,021</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13,180,258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40,892,443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20,226,884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(42,120 )</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1,606,789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59,257,964</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33,407,142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(42,412,172 )</w:t>
            </w:r>
          </w:p>
        </w:tc>
        <w:tc>
          <w:tcPr>
            <w:tcW w:w="5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(33,407,142 )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(2,411,040 )</w:t>
            </w: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(1,475,535 )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(44,823,212 )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(34,882,677 )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41,704,362</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37,680,966</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23444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2022-11-07T06:07:36Z</dcterms:created>
  <dcterms:modified xsi:type="dcterms:W3CDTF">2022-11-07T06:07:36Z</dcterms:modified>
</cp:coreProperties>
</file>