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22"/>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One World Trade Center, 29th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Compensation Committee (the “Committee”) of the Board of Directors (the “Board”) of Axsome Therapeutics, Inc. (the “Company”) approved the adoption of the Axsome Therapeutics, Inc. Executive Severance and Change in Control Plan (the “Severance Plan”), effective on June 5, 2026, which provides for severance benefits to certain key employees, including the Company’s named executive officers, upon certain types of qualifying termination events.</w:t>
      </w:r>
    </w:p>
    <w:p>
      <w:pPr>
        <w:spacing w:after="0" w:line="139"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The Severance Plan supersedes all prior plans, agreements (including the severance terms of any employment agreements in effect on or prior to the effective date of the Severance Plan), or other arrangements for severance benefits or for enhanced severance payments whether or not before, on or after a Change in Control, effective as of the effective date of the Severance Plan, except as specifically provided under the Severance Plan or as specifically provided under future employment agreements. Under the Severance Plan, a Participant is designated by the Committee as a Tier 1 Participant (which includes the Chief Executive Officer), a Tier 2 Participant (which includes all other Section 16 executive officers of Company), or a Tier 3 Participant (which includes vice presidents and above of the Company), as specified in the individual Participation Agreement. Upon an Involuntary Termination (which, for Tier 1 and Tier 2 Participants, includes a termination by the Participant for Good Reason) outside of a Change in Control Period (defined below), a Participant is eligible to receive the following severance: (a) all Accrued Obligations; (b) a cash severance payment equal to the Participant’s Base Salary multiplied by the applicable Severance Months (18 months for Tier 1 Participants, 12 months for Tier 2 Participants, and 6 months for Tier 3 Participants), paid in substantially equal installments over the applicable severance period; and (c) the employer-portion of COBRA monthly premiums for a period of 18 months for Tier 1 Participants, 12 months for Tier 2 Participants, and 6 months for Tier 3 Participants, provided that the Participant timely elects continuation coverage.</w:t>
      </w:r>
    </w:p>
    <w:p>
      <w:pPr>
        <w:spacing w:after="0" w:line="163" w:lineRule="exact"/>
        <w:rPr>
          <w:sz w:val="20"/>
          <w:szCs w:val="20"/>
          <w:color w:val="auto"/>
        </w:rPr>
      </w:pPr>
    </w:p>
    <w:p>
      <w:pPr>
        <w:ind w:right="60" w:firstLine="749"/>
        <w:spacing w:after="0" w:line="253" w:lineRule="auto"/>
        <w:rPr>
          <w:sz w:val="20"/>
          <w:szCs w:val="20"/>
          <w:color w:val="auto"/>
        </w:rPr>
      </w:pPr>
      <w:r>
        <w:rPr>
          <w:rFonts w:ascii="Times New Roman" w:cs="Times New Roman" w:eastAsia="Times New Roman" w:hAnsi="Times New Roman"/>
          <w:sz w:val="18"/>
          <w:szCs w:val="18"/>
          <w:color w:val="auto"/>
        </w:rPr>
        <w:t>Pursuant to the Severance Plan, upon an Involuntary Termination during the Change in Control Period (which is the period beginning three months prior to a Change in Control and ending twelve months after a Change in Control), a Participant is eligible to receive the following enhanced severance: (a) all Accrued Obligations; (b) a lump sum cash payment equal to the sum of (i) the Participant's Base Salary multiplied by the applicable Severance Months (24 months for Tier 1 Participants, 18 months for Tier 2 Participants, and 9 months for Tier 3 Participants) and (ii) the Participant's Target Annual Incentive multiplied by a fraction the numerator of which is the applicable Severance Months and the denominator of which is 12; (c) 100% of the unvested portion of the Participant's outstanding equity awards subject to time-based vesting shall become vested, and the unvested portion of the Participant's outstanding equity awards subject to performance-based vesting shall vest assuming the applicable performance conditions were achieved at 100% of the target level of achievement as of the end of the performance period; and (d) a lump sum COBRA payment equal to the excess of the COBRA premium over the active employee premium, multiplied by 24 months for Tier 1 Participants, 18 months for Tier 2 Participants, and 9 months for Tier 3 Participants.</w:t>
      </w:r>
    </w:p>
    <w:p>
      <w:pPr>
        <w:spacing w:after="0" w:line="154"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The preceding summary of the terms of the Severance Plan is qualified in its entirety by reference to, and should be read in connection with, the complete copy of the Severance Plan, a copy of which has been filed as Exhibit 10.1 hereto and incorporated by reference herein.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5"/>
                <w:szCs w:val="15"/>
                <w:color w:val="auto"/>
              </w:rPr>
            </w:pPr>
          </w:p>
        </w:tc>
        <w:tc>
          <w:tcPr>
            <w:tcW w:w="10000" w:type="dxa"/>
            <w:vAlign w:val="bottom"/>
            <w:tcBorders>
              <w:bottom w:val="single" w:sz="8" w:color="auto"/>
            </w:tcBorders>
            <w:gridSpan w:val="2"/>
          </w:tcPr>
          <w:p>
            <w:pPr>
              <w:ind w:left="46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1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Axsome Therapeutics, Inc. Executive Severance and Change in Control Plan.</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0" w:type="dxa"/>
            <w:vAlign w:val="bottom"/>
            <w:tcBorders>
              <w:right w:val="single" w:sz="8" w:color="0000EE"/>
            </w:tcBorders>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80"/>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2026</w:t>
            </w:r>
          </w:p>
        </w:tc>
        <w:tc>
          <w:tcPr>
            <w:tcW w:w="28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3560" w:type="dxa"/>
            <w:vAlign w:val="bottom"/>
          </w:tcPr>
          <w:p>
            <w:pPr>
              <w:spacing w:after="0"/>
              <w:rPr>
                <w:sz w:val="16"/>
                <w:szCs w:val="16"/>
                <w:color w:val="auto"/>
              </w:rPr>
            </w:pPr>
          </w:p>
        </w:tc>
        <w:tc>
          <w:tcPr>
            <w:tcW w:w="286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560" w:type="dxa"/>
            <w:vAlign w:val="bottom"/>
          </w:tcPr>
          <w:p>
            <w:pPr>
              <w:spacing w:after="0"/>
              <w:rPr>
                <w:sz w:val="21"/>
                <w:szCs w:val="21"/>
                <w:color w:val="auto"/>
              </w:rPr>
            </w:pPr>
          </w:p>
        </w:tc>
        <w:tc>
          <w:tcPr>
            <w:tcW w:w="28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41"/>
        </w:trPr>
        <w:tc>
          <w:tcPr>
            <w:tcW w:w="35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Axsome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Severance and Change in Control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Purpose and Effective Date</w:t>
      </w:r>
    </w:p>
    <w:p>
      <w:pPr>
        <w:spacing w:after="0" w:line="20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1.01 Purpose</w:t>
      </w:r>
      <w:r>
        <w:rPr>
          <w:rFonts w:ascii="Times New Roman" w:cs="Times New Roman" w:eastAsia="Times New Roman" w:hAnsi="Times New Roman"/>
          <w:sz w:val="18"/>
          <w:szCs w:val="18"/>
          <w:color w:val="auto"/>
        </w:rPr>
        <w:t>. Axsome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Axsome</w:t>
      </w:r>
      <w:r>
        <w:rPr>
          <w:rFonts w:ascii="Times New Roman" w:cs="Times New Roman" w:eastAsia="Times New Roman" w:hAnsi="Times New Roman"/>
          <w:sz w:val="18"/>
          <w:szCs w:val="18"/>
          <w:color w:val="auto"/>
        </w:rPr>
        <w:t>”), hereby establishes the Axsome Therapeutics,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Executive Severance and Change in Control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Plan is intended to encourage and motivate key employees to devote their full attention to the performance of their assigned duties without the distraction or concerns regarding their involuntary termination of employment. The Company believes that it is in the best interests of the shareholders of the Company to provide financial assistance through severance payments and other benefits to eligible key employees who are involuntarily terminated. With respect to each Participant, the Plan supersedes all prior plans, agreements (including employment agreements in effect on or prior to the Effective Date), or other arrangements, in each case, with respect to matters related to severance benefits or enhanced severance payments whether or not before, on or after a Change in Control, effective as of the Effective Date, except as specifically provided herein. To the extent the Plan provides deferred compensation it is an unfunded plan primarily for the purposes of providing deferred compensation for a select group of management or highly compensated employees.</w:t>
      </w:r>
    </w:p>
    <w:p>
      <w:pPr>
        <w:spacing w:after="0" w:line="188"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1.02 Effective Date</w:t>
      </w:r>
      <w:r>
        <w:rPr>
          <w:rFonts w:ascii="Times New Roman" w:cs="Times New Roman" w:eastAsia="Times New Roman" w:hAnsi="Times New Roman"/>
          <w:sz w:val="18"/>
          <w:szCs w:val="18"/>
          <w:color w:val="auto"/>
        </w:rPr>
        <w:t>. The Compensation Committee of the Board of Directors has approved the Plan, and the Plan shall become effective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5, 2026 (such date,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When used in this Plan, the terms specified below have the following meanings:</w:t>
      </w:r>
    </w:p>
    <w:p>
      <w:pPr>
        <w:spacing w:after="0" w:line="221"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2.01“Accrued Annual Incentive” </w:t>
      </w:r>
      <w:r>
        <w:rPr>
          <w:rFonts w:ascii="Times New Roman" w:cs="Times New Roman" w:eastAsia="Times New Roman" w:hAnsi="Times New Roman"/>
          <w:sz w:val="18"/>
          <w:szCs w:val="18"/>
          <w:color w:val="auto"/>
        </w:rPr>
        <w:t>means the amount of any annual incentive earned in a year ended before the Termination Date, but not yet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to a Participant as of the Termination Date, other than amounts that he or she has elected to defer or that have been automatically deferred.</w:t>
      </w:r>
    </w:p>
    <w:p>
      <w:pPr>
        <w:spacing w:after="0" w:line="15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2.02“Accrued Base Salary” </w:t>
      </w:r>
      <w:r>
        <w:rPr>
          <w:rFonts w:ascii="Times New Roman" w:cs="Times New Roman" w:eastAsia="Times New Roman" w:hAnsi="Times New Roman"/>
          <w:sz w:val="18"/>
          <w:szCs w:val="18"/>
          <w:color w:val="auto"/>
        </w:rPr>
        <w:t>means the amount of a Participant’s Base Salary that is accrued but unpaid as of the Termination Date, other than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that he or she has elected to defer.</w:t>
      </w:r>
    </w:p>
    <w:p>
      <w:pPr>
        <w:spacing w:after="0" w:line="15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2.03“Accrued Obligations” </w:t>
      </w:r>
      <w:r>
        <w:rPr>
          <w:rFonts w:ascii="Times New Roman" w:cs="Times New Roman" w:eastAsia="Times New Roman" w:hAnsi="Times New Roman"/>
          <w:sz w:val="18"/>
          <w:szCs w:val="18"/>
          <w:color w:val="auto"/>
        </w:rPr>
        <w:t>means, as of any date, the sum of a Participant’s Accrued Base Salary, Accrued Annual Incentive, any accrued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unpaid vacation pay, unreimbursed expenses for which proper documentation is provided, and any other vested amounts and benefits that are to be paid or provided to the Participant by the Company under the Company’s plans (other than this Plan and other than any Section 409A Deferred Compensation), but which have not yet been paid or provided (as applicable).</w:t>
      </w:r>
    </w:p>
    <w:p>
      <w:pPr>
        <w:spacing w:after="0" w:line="17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2.04“Affiliate” </w:t>
      </w:r>
      <w:r>
        <w:rPr>
          <w:rFonts w:ascii="Times New Roman" w:cs="Times New Roman" w:eastAsia="Times New Roman" w:hAnsi="Times New Roman"/>
          <w:sz w:val="18"/>
          <w:szCs w:val="18"/>
          <w:color w:val="auto"/>
        </w:rPr>
        <w:t>means any person with whom the Company would be considered a single employer under Sections 414(b) and 414(c)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Code and Treas. Reg. §1.409A-3(i)(5)(ii), except that in applying Sections 1563(a)(1), (2), and (3) of the Code for purposes of determining a controlled group of corporations under Section 414(b) of the Code; the language “at least 50 percent” shall be used instead of “at least 80 percent” in each place it appears in Sections 1563(a)(1), (2), and (3) of the Code, and in applying Treas. Reg. § 1.414(c)-(2) for purposes of determining a controlled group of trades or businesses under Section 414(c) of the Code, the language “at least 50 percent” shall be used instead of “at least 80 percent” in each place it appears in Treas. Reg. § 1.414(c)-(2). Notwithstanding the foregoing, where justified by legitimate business criteria as determined by the Committee in its sole discretion, “at least 20 percent” shall be substituted for “at least 50 percent” in the preceding sentence in determining whether a Participant has a Termination of Employment.</w:t>
      </w:r>
    </w:p>
    <w:p>
      <w:pPr>
        <w:spacing w:after="0" w:line="18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2.05“Award Agreement” </w:t>
      </w:r>
      <w:r>
        <w:rPr>
          <w:rFonts w:ascii="Times New Roman" w:cs="Times New Roman" w:eastAsia="Times New Roman" w:hAnsi="Times New Roman"/>
          <w:sz w:val="18"/>
          <w:szCs w:val="18"/>
          <w:color w:val="auto"/>
        </w:rPr>
        <w:t>means a written agreement between the Company and the Participant setting forth the terms and conditions of a stock-based award granted to the Participant under any of the Company’s stock incentive plans, now or hereafter existing.</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2.06“Base Salary” </w:t>
      </w:r>
      <w:r>
        <w:rPr>
          <w:rFonts w:ascii="Times New Roman" w:cs="Times New Roman" w:eastAsia="Times New Roman" w:hAnsi="Times New Roman"/>
          <w:sz w:val="18"/>
          <w:szCs w:val="18"/>
          <w:color w:val="auto"/>
        </w:rPr>
        <w:t>means an Employee’s monthly rate of salary as of any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2.07“Board” </w:t>
      </w:r>
      <w:r>
        <w:rPr>
          <w:rFonts w:ascii="Times New Roman" w:cs="Times New Roman" w:eastAsia="Times New Roman" w:hAnsi="Times New Roman"/>
          <w:sz w:val="18"/>
          <w:szCs w:val="18"/>
          <w:color w:val="auto"/>
        </w:rPr>
        <w:t>means the Board of Directors of the Company or, from and after a Change in Control that gives rise to a surviving corporation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the Board of Directors of such surviving corporation.</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2.08“Cause” </w:t>
      </w:r>
      <w:r>
        <w:rPr>
          <w:rFonts w:ascii="Times New Roman" w:cs="Times New Roman" w:eastAsia="Times New Roman" w:hAnsi="Times New Roman"/>
          <w:sz w:val="18"/>
          <w:szCs w:val="18"/>
          <w:color w:val="auto"/>
        </w:rPr>
        <w:t>means any one or more of the following, as determined by the Committee or its delegate in its sole discretion:</w:t>
      </w:r>
    </w:p>
    <w:p>
      <w:pPr>
        <w:spacing w:after="0" w:line="229" w:lineRule="exact"/>
        <w:rPr>
          <w:sz w:val="20"/>
          <w:szCs w:val="20"/>
          <w:color w:val="auto"/>
        </w:rPr>
      </w:pPr>
    </w:p>
    <w:p>
      <w:pPr>
        <w:ind w:left="2040" w:hanging="535"/>
        <w:spacing w:after="0"/>
        <w:tabs>
          <w:tab w:leader="none" w:pos="20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act or omission by a Participant which, if convicted by a court of law, would constitute a felony or a crime of moral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turpitude;</w:t>
      </w:r>
    </w:p>
    <w:p>
      <w:pPr>
        <w:spacing w:after="0" w:line="207" w:lineRule="exact"/>
        <w:rPr>
          <w:sz w:val="20"/>
          <w:szCs w:val="20"/>
          <w:color w:val="auto"/>
        </w:rPr>
      </w:pPr>
    </w:p>
    <w:p>
      <w:pPr>
        <w:jc w:val="both"/>
        <w:ind w:firstLine="1505"/>
        <w:spacing w:after="0" w:line="266" w:lineRule="auto"/>
        <w:tabs>
          <w:tab w:leader="none" w:pos="20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Participant’s (i) dishonesty, (ii) material violation of standards of integrity in the course of fulfilling his or her employment duties to the Company or any Affiliate, or (iii) commission of an act of moral turpitude or other conduct, in each case, that causes or is reasonably likely to cause material harm to the Company or any Affiliate or their respective businesses or reputations;</w:t>
      </w:r>
    </w:p>
    <w:p>
      <w:pPr>
        <w:spacing w:after="0" w:line="175"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insubordination that causes or is reasonably likely to cause material harm to the Company or any Affiliate or their respective businesses or reputations or a material violation of a material written policy of the Company or any Affiliate, violation of which would be grounds for dismissal under applicable Company policy;</w:t>
      </w:r>
    </w:p>
    <w:p>
      <w:pPr>
        <w:spacing w:after="0" w:line="175"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willful or repeated failure on the part of the Participant to perform his or her employment duties (provided that such duties are proper under applicable law) in any material respect, after reasonable written notice of such failure and an opportunity to correct it under a circumstance where the conduct constituting “Cause” is reasonably open to a cure (for instance, where the conduct does not involve a violation of trust or otherwise adversely affect the relationship between the Employee and the Employer on a going-forward basis), and the period to correct, if any, shall be established by the Committee;</w:t>
      </w:r>
    </w:p>
    <w:p>
      <w:pPr>
        <w:spacing w:after="0" w:line="183" w:lineRule="exact"/>
        <w:rPr>
          <w:rFonts w:ascii="Times New Roman" w:cs="Times New Roman" w:eastAsia="Times New Roman" w:hAnsi="Times New Roman"/>
          <w:sz w:val="18"/>
          <w:szCs w:val="18"/>
          <w:color w:val="auto"/>
        </w:rPr>
      </w:pPr>
    </w:p>
    <w:p>
      <w:pPr>
        <w:ind w:firstLine="1505"/>
        <w:spacing w:after="0" w:line="282" w:lineRule="auto"/>
        <w:tabs>
          <w:tab w:leader="none" w:pos="20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act or omission materially adverse to the interest of the Company or any Affiliate, or reasonably likely to result in material harm to the Company or any Affiliate;</w:t>
      </w:r>
    </w:p>
    <w:p>
      <w:pPr>
        <w:spacing w:after="0" w:line="161"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failure to comply in any material respect with (i) any Company policy, provided such failure causes or is reasonably likely to cause material harm to the Company or any Affiliate or their respective businesses or reputations, or (ii) the Company’s code of conduct, ethics or insider trading policy; or</w:t>
      </w:r>
    </w:p>
    <w:p>
      <w:pPr>
        <w:spacing w:after="0" w:line="175"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failure to comply in any material respect with the Foreign Corrupt Practices Act, the Securities Act of 1933, the Securities Exchange Act of 1934, the Sarbanes-Oxley Act of 2002, the Dodd-Frank Wall Street Reform and Consumer Protection Act of 2010, or any rules or regulations thereunder, or any similar, applicable statute, regulation or legal requirement.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2.09“Change in Control Date” </w:t>
      </w:r>
      <w:r>
        <w:rPr>
          <w:rFonts w:ascii="Times New Roman" w:cs="Times New Roman" w:eastAsia="Times New Roman" w:hAnsi="Times New Roman"/>
          <w:sz w:val="18"/>
          <w:szCs w:val="18"/>
          <w:color w:val="auto"/>
        </w:rPr>
        <w:t>means the first date on which a Change in Control occurs before the termination of the Plan.</w:t>
      </w:r>
    </w:p>
    <w:p>
      <w:pPr>
        <w:spacing w:after="0" w:line="22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2.10“Change in Control” </w:t>
      </w:r>
      <w:r>
        <w:rPr>
          <w:rFonts w:ascii="Times New Roman" w:cs="Times New Roman" w:eastAsia="Times New Roman" w:hAnsi="Times New Roman"/>
          <w:sz w:val="18"/>
          <w:szCs w:val="18"/>
          <w:color w:val="auto"/>
        </w:rPr>
        <w:t>means the first of the following to occur: (i) a Change in Ownership of the Company, (ii) a Change in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of the Company, or (iii) a Change in the Ownership of Assets of the Company, as described herein and construed in accordance with Code Section 409A.</w:t>
      </w:r>
    </w:p>
    <w:p>
      <w:pPr>
        <w:spacing w:after="0" w:line="175" w:lineRule="exact"/>
        <w:rPr>
          <w:sz w:val="20"/>
          <w:szCs w:val="20"/>
          <w:color w:val="auto"/>
        </w:rPr>
      </w:pPr>
    </w:p>
    <w:p>
      <w:pPr>
        <w:jc w:val="both"/>
        <w:ind w:firstLine="1505"/>
        <w:spacing w:after="0" w:line="255" w:lineRule="auto"/>
        <w:tabs>
          <w:tab w:leader="none" w:pos="203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“Change in Ownership of the Company” shall occur on the date that any one Person acquires, or Persons Acting as a Group acquire, ownership of the capital stock of the Company that, together with the stock held by such Person or Group, constitutes more than 50% of the total fair market value or total voting power of the capital stock of the Company. However, if any one Person is, or Persons Acting as a Group are, considered to own more than 50%, on a fully diluted basis, of the total fair market value or total voting power of the capital stock of the Company, the acquisition of additional stock by the same Person or Persons Acting as a Group is not considered to cause a Change in Ownership of the Company or to cause a Change in Effective Control of the Company (as described below). An increase in the percentage of capital stock owned by any one Person, or Persons Acting as a Group, as a result of a transaction in which the Company acquires its stock in exchange for property will be treated as an acquisition of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both"/>
        <w:ind w:firstLine="1505"/>
        <w:spacing w:after="0" w:line="258" w:lineRule="auto"/>
        <w:tabs>
          <w:tab w:leader="none" w:pos="20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“Change in Effective Control of the Company” shall occur on the date either (A) a majority of members of the Company’s Board is replaced during any 12-month period by directors whose appointment or election is not endorsed by a majority of the members of the Company’s Board before the date of the appointment or election, or (B) any one Person, or Persons Acting as a Group, acquires (or has acquired during the 12-month period ending on the date of the most recent acquisition by such Person or Persons) ownership of stock of the Company possessing 50% or more of the total voting power of the stock of the Company.</w:t>
      </w:r>
    </w:p>
    <w:p>
      <w:pPr>
        <w:spacing w:after="0" w:line="183"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“Change in the Ownership of Assets of the Company” shall occur on the date that any one Person acquires, or Persons Acting as a Group acquire (or has or have acquired during the 12-month period ending on the date of the most recent acquisition by such Person or Persons), assets from the Company that have a total gross fair market value equal to or more than 50% of the total gross fair market value of all of the assets of the Company immediately before such acquisition or acquisitions. For this purpose, gross fair market value means the value of the assets of the Company, or the value of the assets being disposed of, determined without regard to any liabilities associated with such assets.</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The following rules of construction apply in interpreting the definition of Change in Control:</w:t>
      </w:r>
    </w:p>
    <w:p>
      <w:pPr>
        <w:spacing w:after="0" w:line="225" w:lineRule="exact"/>
        <w:rPr>
          <w:sz w:val="20"/>
          <w:szCs w:val="20"/>
          <w:color w:val="auto"/>
        </w:rPr>
      </w:pPr>
    </w:p>
    <w:p>
      <w:pPr>
        <w:jc w:val="both"/>
        <w:ind w:firstLine="2254"/>
        <w:spacing w:after="0" w:line="266" w:lineRule="auto"/>
        <w:tabs>
          <w:tab w:leader="none" w:pos="25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“Person” means any individual, entity or group within the meaning of Section 13(d)(3) or 14(d)(2) of the Securities Exchange Act of 1934, as amended, other than employee benefit plans sponsored or maintained by the Company and by entities controlled by the Company or an underwriter, initial purchaser or placement agent temporarily holding the capital stock of the Company pursuant to a registered public offering.</w:t>
      </w:r>
    </w:p>
    <w:p>
      <w:pPr>
        <w:spacing w:after="0" w:line="175" w:lineRule="exact"/>
        <w:rPr>
          <w:rFonts w:ascii="Times New Roman" w:cs="Times New Roman" w:eastAsia="Times New Roman" w:hAnsi="Times New Roman"/>
          <w:sz w:val="18"/>
          <w:szCs w:val="18"/>
          <w:color w:val="auto"/>
        </w:rPr>
      </w:pPr>
    </w:p>
    <w:p>
      <w:pPr>
        <w:jc w:val="both"/>
        <w:ind w:firstLine="2254"/>
        <w:spacing w:after="0" w:line="256" w:lineRule="auto"/>
        <w:tabs>
          <w:tab w:leader="none" w:pos="25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will be considered to be Persons Acting as a Group (or Group) if they are owners of a corporation that enters into a merger, consolidation, purchase or acquisition of stock, or similar business transaction with the corporation. If a Person owns stock in both corporations that enter into a merger, consolidation, purchase or acquisition of stock, or similar transaction, such shareholder is considered to be acting as a Group with other shareholders only with respect to the ownership in that corporation before the transaction giving rise to the change and not with respect to the ownership interest in the other corporation. Persons will not be considered to be acting as a Group solely because they purchase assets of the same corporation at the same time or purchase or own stock of the same corporation at the same time, or as a result of the same public offering.</w:t>
      </w:r>
    </w:p>
    <w:p>
      <w:pPr>
        <w:spacing w:after="0" w:line="187" w:lineRule="exact"/>
        <w:rPr>
          <w:rFonts w:ascii="Times New Roman" w:cs="Times New Roman" w:eastAsia="Times New Roman" w:hAnsi="Times New Roman"/>
          <w:sz w:val="18"/>
          <w:szCs w:val="18"/>
          <w:color w:val="auto"/>
        </w:rPr>
      </w:pPr>
    </w:p>
    <w:p>
      <w:pPr>
        <w:ind w:firstLine="2254"/>
        <w:spacing w:after="0" w:line="282" w:lineRule="auto"/>
        <w:tabs>
          <w:tab w:leader="none" w:pos="25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Change in Control shall not include a transfer to a related person as described in Code Section 409A or a public offering of capital stock of the Company.</w:t>
      </w:r>
    </w:p>
    <w:p>
      <w:pPr>
        <w:spacing w:after="0" w:line="161" w:lineRule="exact"/>
        <w:rPr>
          <w:rFonts w:ascii="Times New Roman" w:cs="Times New Roman" w:eastAsia="Times New Roman" w:hAnsi="Times New Roman"/>
          <w:sz w:val="18"/>
          <w:szCs w:val="18"/>
          <w:color w:val="auto"/>
        </w:rPr>
      </w:pPr>
    </w:p>
    <w:p>
      <w:pPr>
        <w:jc w:val="both"/>
        <w:ind w:firstLine="2254"/>
        <w:spacing w:after="0" w:line="258" w:lineRule="auto"/>
        <w:tabs>
          <w:tab w:leader="none" w:pos="25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 purposes of the definition of Change in Control, Section 318(a) of the Code applies to determine stock ownership. Stock underlying a vested option is considered owned by the individual who holds the vested option (and the stock underlying an unvested option is not considered owned by the individual who holds the unvested option). For purposes of the preceding sentence, however, if a vested option is exercisable for stock that is not substantially vested (as defined by Treasury Regulation §1.83-3(b) and (j)), the stock underlying the option is not treated as owned by the individual who holds the option.</w:t>
      </w:r>
    </w:p>
    <w:p>
      <w:pPr>
        <w:spacing w:after="0" w:line="179"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2.11“Change in Control Period” </w:t>
      </w:r>
      <w:r>
        <w:rPr>
          <w:rFonts w:ascii="Times New Roman" w:cs="Times New Roman" w:eastAsia="Times New Roman" w:hAnsi="Times New Roman"/>
          <w:sz w:val="18"/>
          <w:szCs w:val="18"/>
          <w:color w:val="auto"/>
        </w:rPr>
        <w:t>means the period beginning three (3) months prior to the Change in Control Date and ending twelve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after the Change in Control Date.</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2.12“Code” </w:t>
      </w:r>
      <w:r>
        <w:rPr>
          <w:rFonts w:ascii="Times New Roman" w:cs="Times New Roman" w:eastAsia="Times New Roman" w:hAnsi="Times New Roman"/>
          <w:sz w:val="18"/>
          <w:szCs w:val="18"/>
          <w:color w:val="auto"/>
        </w:rPr>
        <w:t>means the Internal Revenue Code of 1986, as amended. Reference to any provision of the Code or regulation thereunder,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any successor provision and any regulations and other applicable guidance or pronouncement of the Internal Revenue Service or the Department of the Treasury, and applicable case law relating to such Section of the Code.</w:t>
      </w:r>
    </w:p>
    <w:p>
      <w:pPr>
        <w:spacing w:after="0" w:line="171"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2.13“Committee” </w:t>
      </w:r>
      <w:r>
        <w:rPr>
          <w:rFonts w:ascii="Times New Roman" w:cs="Times New Roman" w:eastAsia="Times New Roman" w:hAnsi="Times New Roman"/>
          <w:sz w:val="18"/>
          <w:szCs w:val="18"/>
          <w:color w:val="auto"/>
        </w:rPr>
        <w:t>means the Compensation Committee of the Board. To the extent the Committee has delegated authority to another person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the term “Committee” shall refer to such other person or persons.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2.14“Company” </w:t>
      </w:r>
      <w:r>
        <w:rPr>
          <w:rFonts w:ascii="Times New Roman" w:cs="Times New Roman" w:eastAsia="Times New Roman" w:hAnsi="Times New Roman"/>
          <w:sz w:val="18"/>
          <w:szCs w:val="18"/>
          <w:color w:val="auto"/>
        </w:rPr>
        <w:t>means Axsome Therapeutics, Inc. and any successor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2.15“Disability” </w:t>
      </w:r>
      <w:r>
        <w:rPr>
          <w:rFonts w:ascii="Times New Roman" w:cs="Times New Roman" w:eastAsia="Times New Roman" w:hAnsi="Times New Roman"/>
          <w:sz w:val="18"/>
          <w:szCs w:val="18"/>
          <w:color w:val="auto"/>
        </w:rPr>
        <w:t>means (i) the Employee is determined to be totally and permanently disabled under any group long-term disability plan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Employee participates that is maintained by the Company or the Employee’s Employer and in effect at that time, to the extent not inconsistent with applicable law, or (ii) the inability of the Employee, due to any medically determinable physical or mental impairment, to perform the essential functions of his or her job, with or without a reasonable accommodation, for (x) 120 days during any one employment year irrespective of whether such days are consecutive, or (y) such longer period, if any, that is available to the Employee under applicable law or Policies relating to the continuation of employee status after the onset of disability. In the event of any dispute under this Section, the Employee shall submit to a physical examination by a licensed physician mutually satisfactory to the Company and the Employee, the cost of such examination to be paid by the Company, and the determination of such physician shall be determinative.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2.16“Effective Date” </w:t>
      </w:r>
      <w:r>
        <w:rPr>
          <w:rFonts w:ascii="Times New Roman" w:cs="Times New Roman" w:eastAsia="Times New Roman" w:hAnsi="Times New Roman"/>
          <w:sz w:val="18"/>
          <w:szCs w:val="18"/>
          <w:color w:val="auto"/>
        </w:rPr>
        <w:t>is defined in Section 1.02.</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2.17“Employee” </w:t>
      </w:r>
      <w:r>
        <w:rPr>
          <w:rFonts w:ascii="Times New Roman" w:cs="Times New Roman" w:eastAsia="Times New Roman" w:hAnsi="Times New Roman"/>
          <w:sz w:val="18"/>
          <w:szCs w:val="18"/>
          <w:color w:val="auto"/>
        </w:rPr>
        <w:t>means an individual who is designated as an employee of an Employer on the records of such Employer.</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2.18“Employer” </w:t>
      </w:r>
      <w:r>
        <w:rPr>
          <w:rFonts w:ascii="Times New Roman" w:cs="Times New Roman" w:eastAsia="Times New Roman" w:hAnsi="Times New Roman"/>
          <w:sz w:val="18"/>
          <w:szCs w:val="18"/>
          <w:color w:val="auto"/>
        </w:rPr>
        <w:t>means the Company and an Affiliate any of whose Employees are Participants in the Plan. The term “Employer” includes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 to the Company or an Employer.</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2.19“ERISA” </w:t>
      </w:r>
      <w:r>
        <w:rPr>
          <w:rFonts w:ascii="Times New Roman" w:cs="Times New Roman" w:eastAsia="Times New Roman" w:hAnsi="Times New Roman"/>
          <w:sz w:val="18"/>
          <w:szCs w:val="18"/>
          <w:color w:val="auto"/>
        </w:rPr>
        <w:t>means the Employee Retirement Income Security Act of 1974, as amended. Reference to any provision of ERISA shall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any successor provision and regulations and others applicable guidance or pronouncement of a federal regulatory agency and applicable case law relating to such Section of ERISA.</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2.20“Exchange Act” </w:t>
      </w:r>
      <w:r>
        <w:rPr>
          <w:rFonts w:ascii="Times New Roman" w:cs="Times New Roman" w:eastAsia="Times New Roman" w:hAnsi="Times New Roman"/>
          <w:sz w:val="18"/>
          <w:szCs w:val="18"/>
          <w:color w:val="auto"/>
        </w:rPr>
        <w:t>means the Securities Exchange Act of 1934, as amended.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2.21“Good Reason” </w:t>
      </w:r>
      <w:r>
        <w:rPr>
          <w:rFonts w:ascii="Times New Roman" w:cs="Times New Roman" w:eastAsia="Times New Roman" w:hAnsi="Times New Roman"/>
          <w:sz w:val="18"/>
          <w:szCs w:val="18"/>
          <w:color w:val="auto"/>
        </w:rPr>
        <w:t>means the occurrence of any of the following events without the consent of the Participant:</w:t>
      </w:r>
    </w:p>
    <w:p>
      <w:pPr>
        <w:spacing w:after="0" w:line="229" w:lineRule="exact"/>
        <w:rPr>
          <w:sz w:val="20"/>
          <w:szCs w:val="20"/>
          <w:color w:val="auto"/>
        </w:rPr>
      </w:pPr>
    </w:p>
    <w:p>
      <w:pPr>
        <w:jc w:val="both"/>
        <w:ind w:firstLine="2254"/>
        <w:spacing w:after="0" w:line="266" w:lineRule="auto"/>
        <w:tabs>
          <w:tab w:leader="none" w:pos="25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material reduction in the Participant’s base salary, short-term/annual target cash incentive opportunity, or long-term cash incentive compensation opportunity other than a broad-based compensation reduction imposed across-the-board on executives at the vice president or higher level within the Company;</w:t>
      </w:r>
    </w:p>
    <w:p>
      <w:pPr>
        <w:spacing w:after="0" w:line="175" w:lineRule="exact"/>
        <w:rPr>
          <w:rFonts w:ascii="Times New Roman" w:cs="Times New Roman" w:eastAsia="Times New Roman" w:hAnsi="Times New Roman"/>
          <w:sz w:val="18"/>
          <w:szCs w:val="18"/>
          <w:color w:val="auto"/>
        </w:rPr>
      </w:pPr>
    </w:p>
    <w:p>
      <w:pPr>
        <w:jc w:val="both"/>
        <w:ind w:firstLine="2254"/>
        <w:spacing w:after="0" w:line="266" w:lineRule="auto"/>
        <w:tabs>
          <w:tab w:leader="none" w:pos="25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requiring the Participant to be principally based at any office or location, without the Participant’s consent, more than 50 miles from the Participant’s then-current principal location and also farther from the Participant’s residence than the Participant’s then-current principal office or location;</w:t>
      </w:r>
    </w:p>
    <w:p>
      <w:pPr>
        <w:spacing w:after="0" w:line="17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diminution in the Participant’s authority, duties or responsibilities, but excluding a mere change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relationship or title; or</w:t>
      </w:r>
    </w:p>
    <w:p>
      <w:pPr>
        <w:spacing w:after="0" w:line="206"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material breach of this Plan by any Employer or the Committee;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provided that, in order for there to be a Termination of Employment by a Participant for Good Reason, the Participant must notify the Participant’s Employer of the event constituting such Good Reason within 90 days of the initial occurrence of such event, by a Notice of Termination. The Employer must have failed to cure the event constituting Good Reason as provided in this Section 2.21 (i) through (iv) within 30 days following receipt of the Notice of Termination and the Participant must terminate employment within five days after the lapse of the cure period if no cure is effected. A delay in the delivery of such Notice of Termination or in the Termination of Employment after the lapse of the cure period shall waive the right of the Participant under this Plan to terminate employment for Good Reason. For the avoidance of doubt, no material diminution of authority, duties or responsibilities shall be deemed to occur solely because the Company becomes a subsidiary of another corporation if the Participant’s authority, duties and responsibilities to the Company or his Employer remain materially undiminished. For the avoidance of doubt, a Termination of Employment for Good Reason shall only be considered to occur during the Change in Control Period if the initial event giving rise to Good Reason occurs during the Change in Control Period, provided that if the initial event giving rise to Good Reason occurs outside of the Change in Control Period, any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such Good Reason in accordance with this Section 2.21 shall be considered to occur outside of the Change in Control Period, whether or not the applicable Termination Date falls within the Change in Control Period.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2.22“Including” </w:t>
      </w:r>
      <w:r>
        <w:rPr>
          <w:rFonts w:ascii="Times New Roman" w:cs="Times New Roman" w:eastAsia="Times New Roman" w:hAnsi="Times New Roman"/>
          <w:sz w:val="18"/>
          <w:szCs w:val="18"/>
          <w:color w:val="auto"/>
        </w:rPr>
        <w:t>means including without limitation.</w:t>
      </w:r>
    </w:p>
    <w:p>
      <w:pPr>
        <w:spacing w:after="0" w:line="22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2.23“Involuntary Termination” </w:t>
      </w:r>
      <w:r>
        <w:rPr>
          <w:rFonts w:ascii="Times New Roman" w:cs="Times New Roman" w:eastAsia="Times New Roman" w:hAnsi="Times New Roman"/>
          <w:sz w:val="18"/>
          <w:szCs w:val="18"/>
          <w:color w:val="auto"/>
        </w:rPr>
        <w:t>means the Termination of Employment of a Participant (a) initiated by the Employer other than for Cause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Disability, and (b) for a reason other than death. Only with respect to Tier 1 Participants and Tier 2 Participants, a Termination of Employment initiated by the Participant for Good Reason shall also be an Involuntary Termination. For the avoidance of doubt, a Participant shall not have an Involuntary Termination of Employment if he or she (i) voluntarily resigns without Good Reason (including, without limitation, a voluntary retirement without Good Reason); or (ii) has a Termination of Employment because of death, for Cause, or Disability. In addition, a Termination of Employment of a Participant without Cause which occurs during the three-month period prior to a Change in Control shall constitute an Involuntary Termination only in the event that such Participant reasonably demonstrates to the Committee that such Participant’s employment was terminated without Cause (1) at the request of a third-party who had taken steps reasonably calculated to effect a Change in Control and a Change in Control involving such third-party actually occurs or (2) in connection with or in anticipation of a Change in Control.</w:t>
      </w:r>
    </w:p>
    <w:p>
      <w:pPr>
        <w:spacing w:after="0" w:line="18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2.24“Notice of Termination” </w:t>
      </w:r>
      <w:r>
        <w:rPr>
          <w:rFonts w:ascii="Times New Roman" w:cs="Times New Roman" w:eastAsia="Times New Roman" w:hAnsi="Times New Roman"/>
          <w:sz w:val="18"/>
          <w:szCs w:val="18"/>
          <w:color w:val="auto"/>
        </w:rPr>
        <w:t>means a written notice given in accordance with Section 10.03 that sets forth (i) the specific termination provision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this Plan relied on by the party giving such notice, (ii) in reasonable detail the circumstances claimed to provide a basis for such Termination of Employment, and (iii) if the Termination Date is other than the date of receipt of such Notice of Termination (and is not determined under Section 2.32(a), (b), or (c)), the Termination Date.</w:t>
      </w:r>
    </w:p>
    <w:p>
      <w:pPr>
        <w:spacing w:after="0" w:line="176"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2.25“Participant” </w:t>
      </w:r>
      <w:r>
        <w:rPr>
          <w:rFonts w:ascii="Times New Roman" w:cs="Times New Roman" w:eastAsia="Times New Roman" w:hAnsi="Times New Roman"/>
          <w:sz w:val="18"/>
          <w:szCs w:val="18"/>
          <w:color w:val="auto"/>
        </w:rPr>
        <w:t>means an Employee who is selected by the Committee to participate in the Plan and is a Tier 1 Participant, a Tier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or a Tier 3 Participant, as designated by the Committee and specified in the Participation Agreement.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2.26“Plan” </w:t>
      </w:r>
      <w:r>
        <w:rPr>
          <w:rFonts w:ascii="Times New Roman" w:cs="Times New Roman" w:eastAsia="Times New Roman" w:hAnsi="Times New Roman"/>
          <w:sz w:val="18"/>
          <w:szCs w:val="18"/>
          <w:color w:val="auto"/>
        </w:rPr>
        <w:t>means this Axsome Therapeutics,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Severance and Change in Control Plan as set forth herein and as from time to time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2.27“Plans” </w:t>
      </w:r>
      <w:r>
        <w:rPr>
          <w:rFonts w:ascii="Times New Roman" w:cs="Times New Roman" w:eastAsia="Times New Roman" w:hAnsi="Times New Roman"/>
          <w:sz w:val="18"/>
          <w:szCs w:val="18"/>
          <w:color w:val="auto"/>
        </w:rPr>
        <w:t>means plans, programs, or Policies of the Company or the Employer that employs a Participant.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2.28“Policies” </w:t>
      </w:r>
      <w:r>
        <w:rPr>
          <w:rFonts w:ascii="Times New Roman" w:cs="Times New Roman" w:eastAsia="Times New Roman" w:hAnsi="Times New Roman"/>
          <w:sz w:val="18"/>
          <w:szCs w:val="18"/>
          <w:color w:val="auto"/>
        </w:rPr>
        <w:t>means policies, practices or procedures of the Company or the Employer that employs a Participant</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2.29“Section 409A Deferred Compensation” </w:t>
      </w:r>
      <w:r>
        <w:rPr>
          <w:rFonts w:ascii="Times New Roman" w:cs="Times New Roman" w:eastAsia="Times New Roman" w:hAnsi="Times New Roman"/>
          <w:sz w:val="18"/>
          <w:szCs w:val="18"/>
          <w:color w:val="auto"/>
        </w:rPr>
        <w:t>means a deferral of compensation that is subject to (and not otherwise exempt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Section 409A of the Code.</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2.30“Severance Months” </w:t>
      </w:r>
      <w:r>
        <w:rPr>
          <w:rFonts w:ascii="Times New Roman" w:cs="Times New Roman" w:eastAsia="Times New Roman" w:hAnsi="Times New Roman"/>
          <w:sz w:val="18"/>
          <w:szCs w:val="18"/>
          <w:color w:val="auto"/>
        </w:rPr>
        <w:t>means:</w:t>
      </w:r>
    </w:p>
    <w:p>
      <w:pPr>
        <w:spacing w:after="0" w:line="229" w:lineRule="exact"/>
        <w:rPr>
          <w:sz w:val="20"/>
          <w:szCs w:val="20"/>
          <w:color w:val="auto"/>
        </w:rPr>
      </w:pPr>
    </w:p>
    <w:p>
      <w:pPr>
        <w:ind w:left="2040" w:hanging="535"/>
        <w:spacing w:after="0"/>
        <w:tabs>
          <w:tab w:leader="none" w:pos="2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 a Termination Date occurring outside of the Change in Control Period:</w:t>
      </w:r>
    </w:p>
    <w:p>
      <w:pPr>
        <w:spacing w:after="0" w:line="22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18 months for a Tier 1 Participant;</w:t>
      </w:r>
    </w:p>
    <w:p>
      <w:pPr>
        <w:spacing w:after="0" w:line="22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12 months for a Tier 2 Participant; and</w:t>
      </w:r>
    </w:p>
    <w:p>
      <w:pPr>
        <w:spacing w:after="0" w:line="22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6 months for a Tier 3 Participant</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For a Termination Date occurring during the Change in Control Period:</w:t>
      </w:r>
    </w:p>
    <w:p>
      <w:pPr>
        <w:spacing w:after="0" w:line="22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months for a Tier 1 Participant;</w:t>
      </w:r>
    </w:p>
    <w:p>
      <w:pPr>
        <w:spacing w:after="0" w:line="22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18 months for a Tier 2 Participant;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 w:name="page9"/>
    <w:bookmarkEnd w:id="8"/>
    <w:p>
      <w:pPr>
        <w:ind w:left="2260"/>
        <w:spacing w:after="0"/>
        <w:rPr>
          <w:sz w:val="20"/>
          <w:szCs w:val="20"/>
          <w:color w:val="auto"/>
        </w:rPr>
      </w:pPr>
      <w:r>
        <w:rPr>
          <w:rFonts w:ascii="Times New Roman" w:cs="Times New Roman" w:eastAsia="Times New Roman" w:hAnsi="Times New Roman"/>
          <w:sz w:val="18"/>
          <w:szCs w:val="18"/>
          <w:color w:val="auto"/>
        </w:rPr>
        <w:t>(iii)  9 months for a Tier 3 Participant.</w:t>
      </w:r>
    </w:p>
    <w:p>
      <w:pPr>
        <w:spacing w:after="0" w:line="221"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2.31“Target Annual Incentive”</w:t>
      </w:r>
      <w:r>
        <w:rPr>
          <w:rFonts w:ascii="Times New Roman" w:cs="Times New Roman" w:eastAsia="Times New Roman" w:hAnsi="Times New Roman"/>
          <w:sz w:val="18"/>
          <w:szCs w:val="18"/>
          <w:color w:val="auto"/>
        </w:rPr>
        <w:t>, as of any date, means the amount equal to the product of a Participant’s annual Base Salary multiplied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percentage of such annual Base Salary to which such Participant would be entitled as an annual incentive, based on the terms in effect on such date under any annual incentive plans for the performance period for which the annual incentive is awarded if the performance goals established pursuant to such bonus plan were achieved at the 100% (target) level as of the end of the performance period, but disregarding any reduction in Target Annual Incentive that would constitute Good Reason.</w:t>
      </w:r>
    </w:p>
    <w:p>
      <w:pPr>
        <w:spacing w:after="0" w:line="179"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2.32“Termination Date” </w:t>
      </w:r>
      <w:r>
        <w:rPr>
          <w:rFonts w:ascii="Times New Roman" w:cs="Times New Roman" w:eastAsia="Times New Roman" w:hAnsi="Times New Roman"/>
          <w:sz w:val="18"/>
          <w:szCs w:val="18"/>
          <w:color w:val="auto"/>
        </w:rPr>
        <w:t>means the date of the receipt of the Notice of Termination by a Participant (if such Notice of Termination is given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the Participant’s Employer) or by the Participant’s Employer (if such Notice is given by the Participant), or any later date specified in the Notice of Termination on which an Employee has a Termination of Employment, provided that such date shall be (i) not more than 35 days after such Notice of Termination is given by the Participant for Good Reason and (ii) not more than 15 days after the giving of such Notice of Termination in all other cases; and further provided, however, that:</w:t>
      </w:r>
    </w:p>
    <w:p>
      <w:pPr>
        <w:spacing w:after="0" w:line="183" w:lineRule="exact"/>
        <w:rPr>
          <w:sz w:val="20"/>
          <w:szCs w:val="20"/>
          <w:color w:val="auto"/>
        </w:rPr>
      </w:pPr>
    </w:p>
    <w:p>
      <w:pPr>
        <w:ind w:left="2040" w:hanging="535"/>
        <w:spacing w:after="0"/>
        <w:tabs>
          <w:tab w:leader="none" w:pos="2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the Participant’s employment is terminated by reason of death, the Termination Date shall be the date of the Participant’s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death;</w:t>
      </w:r>
    </w:p>
    <w:p>
      <w:pPr>
        <w:spacing w:after="0" w:line="207" w:lineRule="exact"/>
        <w:rPr>
          <w:sz w:val="20"/>
          <w:szCs w:val="20"/>
          <w:color w:val="auto"/>
        </w:rPr>
      </w:pPr>
    </w:p>
    <w:p>
      <w:pPr>
        <w:ind w:firstLine="1505"/>
        <w:spacing w:after="0" w:line="282" w:lineRule="auto"/>
        <w:tabs>
          <w:tab w:leader="none" w:pos="20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the Participant’s employment is terminated by reason of Disability, the Termination Date shall be the date assigned by the Company’s Human Resource function;</w:t>
      </w:r>
    </w:p>
    <w:p>
      <w:pPr>
        <w:spacing w:after="0" w:line="161"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no Notice of Termination is given, the Termination Date shall be the last date on which the Participant provides services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w:t>
      </w:r>
    </w:p>
    <w:p>
      <w:pPr>
        <w:spacing w:after="0" w:line="206"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the Notice of Termination is for a Termination by the Participant for Good Reason, the Termination Date shall not be prior to the expiration of the cure period as set forth in Section 2.21 in the event that the Employer has not cured the Good Reason, but shall in no event be later than the 35th day after the giving of the Notice of Termination.</w:t>
      </w:r>
    </w:p>
    <w:p>
      <w:pPr>
        <w:spacing w:after="0" w:line="172"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2.33“Termination of Employment” </w:t>
      </w:r>
      <w:r>
        <w:rPr>
          <w:rFonts w:ascii="Times New Roman" w:cs="Times New Roman" w:eastAsia="Times New Roman" w:hAnsi="Times New Roman"/>
          <w:sz w:val="18"/>
          <w:szCs w:val="18"/>
          <w:color w:val="auto"/>
        </w:rPr>
        <w:t>means in respect of a Participant, a termination of employment as determined by the Committee;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that with respect to payment of any Section 409A Deferred Compensation, “Termination of Employment” shall mean “separation from service” within the meaning of Section 409A of the Code.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Participation and Eligibility for Benefits</w:t>
      </w:r>
    </w:p>
    <w:p>
      <w:pPr>
        <w:spacing w:after="0" w:line="203"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3.01Eligibility</w:t>
      </w:r>
      <w:r>
        <w:rPr>
          <w:rFonts w:ascii="Times New Roman" w:cs="Times New Roman" w:eastAsia="Times New Roman" w:hAnsi="Times New Roman"/>
          <w:sz w:val="18"/>
          <w:szCs w:val="18"/>
          <w:color w:val="auto"/>
        </w:rPr>
        <w:t>. Generally, Employees holding a position of vice president or a more senior position with the Company or an Affiliate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to be selected by the Committee to participate in the Plan, subject to each such Employee fulfilling the requirements to participate as provided in Section 3.02.</w:t>
      </w:r>
    </w:p>
    <w:p>
      <w:pPr>
        <w:spacing w:after="0" w:line="171"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3.02 Participation</w:t>
      </w:r>
      <w:r>
        <w:rPr>
          <w:rFonts w:ascii="Times New Roman" w:cs="Times New Roman" w:eastAsia="Times New Roman" w:hAnsi="Times New Roman"/>
          <w:sz w:val="18"/>
          <w:szCs w:val="18"/>
          <w:color w:val="auto"/>
        </w:rPr>
        <w:t>. Each eligible Employee shall become a Participant in the Plan on the first date (not earlier than the Effective Date) on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 or she has been designated by the Committee as an Employee who is eligible to participate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he or she has delivered to the Company, within such timeframe as may be specified by the Committee, a signed Participation Agreement in substantially the form attached hereto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3.03 Eligibility for Benefits</w:t>
      </w:r>
      <w:r>
        <w:rPr>
          <w:rFonts w:ascii="Times New Roman" w:cs="Times New Roman" w:eastAsia="Times New Roman" w:hAnsi="Times New Roman"/>
          <w:sz w:val="18"/>
          <w:szCs w:val="18"/>
          <w:color w:val="auto"/>
        </w:rPr>
        <w:t>. A Participant becomes eligible for benefits under the Plan if, outside of or during the Change in Control Period,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has an Involuntary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Obligations of the Employer Upon Involuntary Termination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Outside of the Change in Control Period</w:t>
      </w:r>
    </w:p>
    <w:p>
      <w:pPr>
        <w:spacing w:after="0" w:line="203"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4.01Involuntary Termination</w:t>
      </w:r>
      <w:r>
        <w:rPr>
          <w:rFonts w:ascii="Times New Roman" w:cs="Times New Roman" w:eastAsia="Times New Roman" w:hAnsi="Times New Roman"/>
          <w:sz w:val="18"/>
          <w:szCs w:val="18"/>
          <w:color w:val="auto"/>
        </w:rPr>
        <w:t>. If a Participant has an Involuntary Termination, then unless Article V applies, the Employer’s sole obligations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Participant under the Plan shall be as follows:</w:t>
      </w:r>
    </w:p>
    <w:p>
      <w:pPr>
        <w:spacing w:after="0" w:line="159" w:lineRule="exact"/>
        <w:rPr>
          <w:sz w:val="20"/>
          <w:szCs w:val="20"/>
          <w:color w:val="auto"/>
        </w:rPr>
      </w:pPr>
    </w:p>
    <w:p>
      <w:pPr>
        <w:ind w:left="2040" w:hanging="535"/>
        <w:spacing w:after="0"/>
        <w:tabs>
          <w:tab w:leader="none" w:pos="20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Employer shall pay the Participant the following:</w:t>
      </w:r>
    </w:p>
    <w:p>
      <w:pPr>
        <w:spacing w:after="0" w:line="22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all Accrued Obligations in a single lump sum payment within 15 days after the Termination Date or such earlier date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applicable law; and</w:t>
      </w:r>
    </w:p>
    <w:p>
      <w:pPr>
        <w:spacing w:after="0" w:line="206" w:lineRule="exact"/>
        <w:rPr>
          <w:rFonts w:ascii="Times New Roman" w:cs="Times New Roman" w:eastAsia="Times New Roman" w:hAnsi="Times New Roman"/>
          <w:sz w:val="18"/>
          <w:szCs w:val="18"/>
          <w:color w:val="auto"/>
        </w:rPr>
      </w:pPr>
    </w:p>
    <w:p>
      <w:pPr>
        <w:jc w:val="both"/>
        <w:ind w:firstLine="2254"/>
        <w:spacing w:after="0" w:line="256" w:lineRule="auto"/>
        <w:tabs>
          <w:tab w:leader="none" w:pos="2546"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9.01, an amount equal to the Base Salary determined as of the Termination Date, multiplied by the applicable Severance Months (the “</w:t>
      </w:r>
      <w:r>
        <w:rPr>
          <w:rFonts w:ascii="Times New Roman" w:cs="Times New Roman" w:eastAsia="Times New Roman" w:hAnsi="Times New Roman"/>
          <w:sz w:val="18"/>
          <w:szCs w:val="18"/>
          <w:u w:val="single" w:color="auto"/>
          <w:color w:val="auto"/>
        </w:rPr>
        <w:t>Severance Payment</w:t>
      </w:r>
      <w:r>
        <w:rPr>
          <w:rFonts w:ascii="Times New Roman" w:cs="Times New Roman" w:eastAsia="Times New Roman" w:hAnsi="Times New Roman"/>
          <w:sz w:val="18"/>
          <w:szCs w:val="18"/>
          <w:color w:val="auto"/>
        </w:rPr>
        <w:t>”). The Severance Payment shall be paid in substantially equal installments in accordance with the Company’s normal payroll schedule over an eighteen-month period for the Tier 1 Participants; a twelve-month period for the Tier 2 Participants; and a six-month period for the Tier 3 Participants. The first installment of the Severance Payment shall be made no more than 60 days after the Termination of Employment, provided the applicable revocation period for the release required by Section 9.01 has expired at that time, and subject to Section 10.11(c) and Section 10.11(e).</w:t>
      </w:r>
    </w:p>
    <w:p>
      <w:pPr>
        <w:spacing w:after="0" w:line="187"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Unless otherwise provided by the terms of the applicable grant agreement entered into between the Employer and the Participant, all of the Participant’s outstanding equity awards shall be forfeited for no consideration as of the Termination Date. In addition, the Employer shall provide for post-Termination of Employment nonqualified deferred compensation benefits and employee welfare benefits pursuant to the terms of the respective Plans and Policies under which such post-Termination of Employment benefits and welfare benefits, if any, are provided, except as provided in</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w:t>
      </w:r>
    </w:p>
    <w:p>
      <w:pPr>
        <w:spacing w:after="0" w:line="206" w:lineRule="exact"/>
        <w:rPr>
          <w:rFonts w:ascii="Times New Roman" w:cs="Times New Roman" w:eastAsia="Times New Roman" w:hAnsi="Times New Roman"/>
          <w:sz w:val="18"/>
          <w:szCs w:val="18"/>
          <w:color w:val="auto"/>
        </w:rPr>
      </w:pPr>
    </w:p>
    <w:p>
      <w:pPr>
        <w:jc w:val="both"/>
        <w:ind w:firstLine="1505"/>
        <w:spacing w:after="0" w:line="252" w:lineRule="auto"/>
        <w:tabs>
          <w:tab w:leader="none" w:pos="203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Subject to Section 9.01, if as of the Termination Date the Participant is participating in the Company’s or the Employer’s healthcare plan with respect to medical, vision, prescription and/or dental coverage and, as a result of the Termination of Employment, will be eligible for post-termination continuation coverage under Section 4980B of the Code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then the Company shall pay on a monthly basis the employer-portion (i.e., the difference between the full amount of the monthly COBRA premium otherwise payable by the Participant for himself or herself and his or her eligible dependents, if elected, and the monthly premium amount paid by similarly situated active executives) of the premiums required to continue the Participant’s group health care coverage for the same level of health coverage and benefits as in effect for the Participant on the day immediately preceding the Termination Date for a period of (i) eighteen (18) months for the Tier 1 Participants; (ii) twelve (12) months for the Tier 2 Participants; and (iii) six (6) months for the Tier 3 Participants, provided that the Participant timely elects to continue such COBRA benefits and remains eligible for such benefits under applicable law. Notwithstanding the foregoing, if the Company determines, in its reasonable discretion, that the payment of the monthly premiums would result in a violation of the nondiscrimination rules of Section 105(h)(2) of the Code or any statute or regulation of similar effect (including but not limited to the 2010 Patient Protection and Affordable Care Act, as amended by the 2010 Health Care and Education Reconciliation Act) (the “</w:t>
      </w:r>
      <w:r>
        <w:rPr>
          <w:rFonts w:ascii="Times New Roman" w:cs="Times New Roman" w:eastAsia="Times New Roman" w:hAnsi="Times New Roman"/>
          <w:sz w:val="18"/>
          <w:szCs w:val="18"/>
          <w:u w:val="single" w:color="auto"/>
          <w:color w:val="auto"/>
        </w:rPr>
        <w:t>Impermissible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then, in lieu of paying such premiums with respect to the Impermissible Payment, the Company, in its sole discretion, may elect to instead pay the Participant on the first day of each month during the COBRA coverage period, a fully taxable cash payment equal to the Impermissible Payment for the remainder of the COBRA coverage period.</w:t>
      </w:r>
    </w:p>
    <w:p>
      <w:pPr>
        <w:spacing w:after="0" w:line="193"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4.02Termination for Any Other Reason</w:t>
      </w:r>
      <w:r>
        <w:rPr>
          <w:rFonts w:ascii="Times New Roman" w:cs="Times New Roman" w:eastAsia="Times New Roman" w:hAnsi="Times New Roman"/>
          <w:sz w:val="18"/>
          <w:szCs w:val="18"/>
          <w:color w:val="auto"/>
        </w:rPr>
        <w:t>. If a Participant has a Termination of Employment for any reason other than as described in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4.01 (including termination by the Employer for Cause, termination by the Employee other than for Good Reason, termination by the Employer or the Employee for Disability, or termination on account of death), then unless Article V applies, the Employer’s sole obligations to such Participant under the Plan shall be to pay the Participant all Accrued Obligations determined as of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Obligations of the Employer on Involuntary Termination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During the Change in Control Period</w:t>
      </w:r>
    </w:p>
    <w:p>
      <w:pPr>
        <w:spacing w:after="0" w:line="203"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5.01Application</w:t>
      </w:r>
      <w:r>
        <w:rPr>
          <w:rFonts w:ascii="Times New Roman" w:cs="Times New Roman" w:eastAsia="Times New Roman" w:hAnsi="Times New Roman"/>
          <w:sz w:val="18"/>
          <w:szCs w:val="18"/>
          <w:color w:val="auto"/>
        </w:rPr>
        <w:t>. If a Participant has an Involuntary Termination during the Change in Control Period, the Participant shall be entitled to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Article V in lieu of, and not in addition to, benefits under Article IV.</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5.02Involuntary Termination During the Change in Control Period</w:t>
      </w:r>
      <w:r>
        <w:rPr>
          <w:rFonts w:ascii="Times New Roman" w:cs="Times New Roman" w:eastAsia="Times New Roman" w:hAnsi="Times New Roman"/>
          <w:sz w:val="18"/>
          <w:szCs w:val="18"/>
          <w:color w:val="auto"/>
        </w:rPr>
        <w:t>. If a Participant has an Involuntary Termination during the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Period for which a Notice of Termination is timely given, then the Employer’s sole obligations to such Participant under the Plan shall be as follows:</w:t>
      </w:r>
    </w:p>
    <w:p>
      <w:pPr>
        <w:spacing w:after="0" w:line="175" w:lineRule="exact"/>
        <w:rPr>
          <w:sz w:val="20"/>
          <w:szCs w:val="20"/>
          <w:color w:val="auto"/>
        </w:rPr>
      </w:pPr>
    </w:p>
    <w:p>
      <w:pPr>
        <w:ind w:left="2040" w:hanging="535"/>
        <w:spacing w:after="0"/>
        <w:tabs>
          <w:tab w:leader="none" w:pos="2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Employer shall pay the Participant the following:</w:t>
      </w:r>
    </w:p>
    <w:p>
      <w:pPr>
        <w:spacing w:after="0" w:line="225"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Accrued Obligations in a single lump sum payment within 15 days after the Termination Date;</w:t>
      </w:r>
    </w:p>
    <w:p>
      <w:pPr>
        <w:spacing w:after="0" w:line="225" w:lineRule="exact"/>
        <w:rPr>
          <w:rFonts w:ascii="Times New Roman" w:cs="Times New Roman" w:eastAsia="Times New Roman" w:hAnsi="Times New Roman"/>
          <w:sz w:val="18"/>
          <w:szCs w:val="18"/>
          <w:color w:val="auto"/>
        </w:rPr>
      </w:pPr>
    </w:p>
    <w:p>
      <w:pPr>
        <w:jc w:val="both"/>
        <w:ind w:firstLine="2254"/>
        <w:spacing w:after="0" w:line="261" w:lineRule="auto"/>
        <w:tabs>
          <w:tab w:leader="none" w:pos="254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subject to Section 9.01, an amount equal to the sum of (a) the Base Salary multiplied by the applicable Severance Months and (b) the Target Annual Incentive multiplied by a fraction the numerator of which is the applicable number of Severance Months and the denominator of which is 12, each determined as of the Termination Date, (“</w:t>
      </w:r>
      <w:r>
        <w:rPr>
          <w:rFonts w:ascii="Times New Roman" w:cs="Times New Roman" w:eastAsia="Times New Roman" w:hAnsi="Times New Roman"/>
          <w:sz w:val="18"/>
          <w:szCs w:val="18"/>
          <w:u w:val="single" w:color="auto"/>
          <w:color w:val="auto"/>
        </w:rPr>
        <w:t>Change in Control Period Severance Payment</w:t>
      </w:r>
      <w:r>
        <w:rPr>
          <w:rFonts w:ascii="Times New Roman" w:cs="Times New Roman" w:eastAsia="Times New Roman" w:hAnsi="Times New Roman"/>
          <w:sz w:val="18"/>
          <w:szCs w:val="18"/>
          <w:color w:val="auto"/>
        </w:rPr>
        <w:t>”); provided, however, that any reduction in the Participant’s Base Salary or Target Annual Incentive that would qualify as Good Reason shall be disregarded for this purpose.</w:t>
      </w:r>
    </w:p>
    <w:p>
      <w:pPr>
        <w:spacing w:after="0" w:line="180" w:lineRule="exact"/>
        <w:rPr>
          <w:sz w:val="20"/>
          <w:szCs w:val="20"/>
          <w:color w:val="auto"/>
        </w:rPr>
      </w:pPr>
    </w:p>
    <w:p>
      <w:pPr>
        <w:jc w:val="both"/>
        <w:ind w:right="20" w:firstLine="2246"/>
        <w:spacing w:after="0" w:line="266" w:lineRule="auto"/>
        <w:rPr>
          <w:sz w:val="20"/>
          <w:szCs w:val="20"/>
          <w:color w:val="auto"/>
        </w:rPr>
      </w:pPr>
      <w:r>
        <w:rPr>
          <w:rFonts w:ascii="Times New Roman" w:cs="Times New Roman" w:eastAsia="Times New Roman" w:hAnsi="Times New Roman"/>
          <w:sz w:val="18"/>
          <w:szCs w:val="18"/>
          <w:color w:val="auto"/>
        </w:rPr>
        <w:t>The Change in Control Period Severance Payment shall be paid in a single lump sum no more than sixty days after the Termination of Employment, provided the applicable revocation period required for the release under Section 9.01 has expired at that time; and subject to Section 10.11(c) and Section 10.11(e).</w:t>
      </w:r>
    </w:p>
    <w:p>
      <w:pPr>
        <w:spacing w:after="0" w:line="176" w:lineRule="exact"/>
        <w:rPr>
          <w:sz w:val="20"/>
          <w:szCs w:val="20"/>
          <w:color w:val="auto"/>
        </w:rPr>
      </w:pPr>
    </w:p>
    <w:p>
      <w:pPr>
        <w:jc w:val="both"/>
        <w:ind w:firstLine="1505"/>
        <w:spacing w:after="0" w:line="258" w:lineRule="auto"/>
        <w:tabs>
          <w:tab w:leader="none" w:pos="203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Unless otherwise provided by the terms of the applicable grant agreement entered into between the Employer and the Participant, (i) 100% of the unvested portion of the Participant’s outstanding equity awards subject only to time-based vesting shall become vested as of the Termination Date, and (ii) the unvested portion of the Participant’s outstanding equity awards subject to performance-based vesting (in addition to any time-based vesting conditions) shall vest as of the Termination Date assuming the applicable performance conditions were achieved at 100% of the target level of achievement as of the end of the performance period.</w:t>
      </w:r>
    </w:p>
    <w:p>
      <w:pPr>
        <w:spacing w:after="0" w:line="183"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Post-Termination of Employment non-qualified deferred compensation benefits, and employee welfare benefits shall be provided pursuant to the terms of the respective Plans and Policies under which such post-Termination of Employment benefits and welfare benefits, if any, are provided, except as provided in (c) below.</w:t>
      </w:r>
    </w:p>
    <w:p>
      <w:pPr>
        <w:spacing w:after="0" w:line="175" w:lineRule="exact"/>
        <w:rPr>
          <w:rFonts w:ascii="Times New Roman" w:cs="Times New Roman" w:eastAsia="Times New Roman" w:hAnsi="Times New Roman"/>
          <w:sz w:val="18"/>
          <w:szCs w:val="18"/>
          <w:color w:val="auto"/>
        </w:rPr>
      </w:pPr>
    </w:p>
    <w:p>
      <w:pPr>
        <w:jc w:val="both"/>
        <w:ind w:firstLine="1505"/>
        <w:spacing w:after="0" w:line="253" w:lineRule="auto"/>
        <w:tabs>
          <w:tab w:leader="none" w:pos="203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Subject to Section 9.01, if as of the Termination Date the Participant is participating in the Company’s or the Employer’s healthcare plan with respect to medical, vision, prescription and/or dental coverage and, as a result of the Termination of Employment, will be eligible for post-termination continuation coverage under Section 4980B of the Code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then the Employer shall pay to the Participant, in a lump sum payment (the “</w:t>
      </w:r>
      <w:r>
        <w:rPr>
          <w:rFonts w:ascii="Times New Roman" w:cs="Times New Roman" w:eastAsia="Times New Roman" w:hAnsi="Times New Roman"/>
          <w:sz w:val="18"/>
          <w:szCs w:val="18"/>
          <w:u w:val="single" w:color="auto"/>
          <w:color w:val="auto"/>
        </w:rPr>
        <w:t>Healthcare Assistance Payment</w:t>
      </w:r>
      <w:r>
        <w:rPr>
          <w:rFonts w:ascii="Times New Roman" w:cs="Times New Roman" w:eastAsia="Times New Roman" w:hAnsi="Times New Roman"/>
          <w:sz w:val="18"/>
          <w:szCs w:val="18"/>
          <w:color w:val="auto"/>
        </w:rPr>
        <w:t>”), an amount equal to (i) the excess of the monthly premium rate for such COBRA coverage for the Participant and his or her eligible dependents (measured as of the Termination of Employment) over the monthly premium rate payable by active employees (i.e., the non-Employer paid portion) for similar employer-provided coverage (measured as of the Termination of Employment), multiplied by</w:t>
      </w:r>
    </w:p>
    <w:p>
      <w:pPr>
        <w:spacing w:after="0" w:line="5" w:lineRule="exact"/>
        <w:rPr>
          <w:rFonts w:ascii="Times New Roman" w:cs="Times New Roman" w:eastAsia="Times New Roman" w:hAnsi="Times New Roman"/>
          <w:sz w:val="18"/>
          <w:szCs w:val="18"/>
          <w:color w:val="auto"/>
        </w:rPr>
      </w:pPr>
    </w:p>
    <w:p>
      <w:pPr>
        <w:jc w:val="both"/>
        <w:ind w:firstLine="8"/>
        <w:spacing w:after="0" w:line="255" w:lineRule="auto"/>
        <w:tabs>
          <w:tab w:leader="none" w:pos="2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24 months for the Tier 1 Participants; (B) 18 months for the Tier 2 Participants; and (C) 9 months for the Tier 3 Participants. The Healthcare Assistance Payment shall be made no more than 60 days after the Termination of Employment, provided the applicable revocation period for the release required by Section 9.01 has expired at that time, and subject to Section 10.11(c) and Section 10.11(e).</w:t>
      </w:r>
    </w:p>
    <w:p>
      <w:pPr>
        <w:spacing w:after="0" w:line="182"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5.03Termination During the Change in Control Period for Any Other Reason</w:t>
      </w:r>
      <w:r>
        <w:rPr>
          <w:rFonts w:ascii="Times New Roman" w:cs="Times New Roman" w:eastAsia="Times New Roman" w:hAnsi="Times New Roman"/>
          <w:sz w:val="18"/>
          <w:szCs w:val="18"/>
          <w:color w:val="auto"/>
        </w:rPr>
        <w:t>. If a Participant has a Termination of Employment for which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Termination is given during the Change in Control Period, for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991235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reason other than as described in Section 5.02 (including termination by the Employer for Cause, termination by the Employee other than for Good Reason, termination by the Employer or the Employee for Disability, or termination on account of death), then the Employer’s sole obligation to the Participant under this Plan shall be to pay the Participant all Accrued Obligations determined as of the Termination Date.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5.04Limitation on Benefits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52" w:lineRule="auto"/>
        <w:tabs>
          <w:tab w:leader="none" w:pos="20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it shall be determined that any payment or distribution by an Employer to or for the benefit of the Participant (whether paid or payable or distributed or distributable pursuant to the terms of this Plan or otherwise) (a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would be nondeductible by the Employer for Federal income tax purposes because of Section 280G of the Code, then the aggregate present value of amounts payable or distributable to or for the benefit of the Participant pursuant to this Plan (“</w:t>
      </w:r>
      <w:r>
        <w:rPr>
          <w:rFonts w:ascii="Times New Roman" w:cs="Times New Roman" w:eastAsia="Times New Roman" w:hAnsi="Times New Roman"/>
          <w:sz w:val="18"/>
          <w:szCs w:val="18"/>
          <w:u w:val="single" w:color="auto"/>
          <w:color w:val="auto"/>
        </w:rPr>
        <w:t>Plan Payments</w:t>
      </w:r>
      <w:r>
        <w:rPr>
          <w:rFonts w:ascii="Times New Roman" w:cs="Times New Roman" w:eastAsia="Times New Roman" w:hAnsi="Times New Roman"/>
          <w:sz w:val="18"/>
          <w:szCs w:val="18"/>
          <w:color w:val="auto"/>
        </w:rPr>
        <w:t>”) shall be reduced to the Reduced Amount if, and only if, by reason of such reduction, the net after-tax benefit received by the Participant, taking into account the applicable federal, state, local and foreign income, employment and other taxes, is greater than the net after-tax benefit that would be received by the Participant if no such reduction was made, taking into account the applicable federal, state, local and foreign income, employment and other taxes, including the excise tax imposed by Section 4999 of the Code. The “</w:t>
      </w:r>
      <w:r>
        <w:rPr>
          <w:rFonts w:ascii="Times New Roman" w:cs="Times New Roman" w:eastAsia="Times New Roman" w:hAnsi="Times New Roman"/>
          <w:sz w:val="18"/>
          <w:szCs w:val="18"/>
          <w:u w:val="single" w:color="auto"/>
          <w:color w:val="auto"/>
        </w:rPr>
        <w:t>Reduced Amount</w:t>
      </w:r>
      <w:r>
        <w:rPr>
          <w:rFonts w:ascii="Times New Roman" w:cs="Times New Roman" w:eastAsia="Times New Roman" w:hAnsi="Times New Roman"/>
          <w:sz w:val="18"/>
          <w:szCs w:val="18"/>
          <w:color w:val="auto"/>
        </w:rPr>
        <w:t>” shall be an amount expressed in present value which maximizes the aggregate present value of Plan Payments without causing any Payment to be nondeductible by the Employer because of Section 280G of the Code. Such reduction shall be applied before any reduction of any other payments that are not Plan Payments unless the plan or agreement calling for such payments expressly provides to the contrary making specific reference to this Plan. Anything to the contrary notwithstanding, if the Reduced Amount under the Plan is zero and it is determined further that any Payment that is not a Plan Payment would nevertheless be nondeductible by the Employer for Federal income tax purposes because of Section 280G of the Code, then the aggregate present value of Payments which are not Plan Payments shall also be reduced (but not below zero) to an amount expressed in present value which maximizes the aggregate present value of Payments without causing any Payment to be nondeductible by the Employer because of Section 280G of the Code. For purposes of this Section, present value shall be determined in accordance with Section 280G(d)(4) of the Code.</w:t>
      </w:r>
    </w:p>
    <w:p>
      <w:pPr>
        <w:spacing w:after="0" w:line="195" w:lineRule="exact"/>
        <w:rPr>
          <w:rFonts w:ascii="Times New Roman" w:cs="Times New Roman" w:eastAsia="Times New Roman" w:hAnsi="Times New Roman"/>
          <w:sz w:val="18"/>
          <w:szCs w:val="18"/>
          <w:color w:val="auto"/>
        </w:rPr>
      </w:pPr>
    </w:p>
    <w:p>
      <w:pPr>
        <w:jc w:val="both"/>
        <w:ind w:firstLine="1505"/>
        <w:spacing w:after="0" w:line="253" w:lineRule="auto"/>
        <w:tabs>
          <w:tab w:leader="none" w:pos="20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select a firm of certified public accountants of national standing,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which may be the firm regularly auditing the financial statements of the Company or the Employer. The Accounting Firm shall make all determinations required to be made under this Section and shall provide detailed supporting calculations to the Company, the Employer and the Employee within 30 days after the Termination Date or such earlier time as is requested by the Company, and provide an opinion to the Participant that he or she has substantial authority not to report any Excise Tax on his or her Federal income tax return with respect to any Payments. Any such determination by the Accounting Firm shall be binding upon the Company, the Employer and the Participant. The Accounting Firm shall determine how much of the Plan Payment or Payments, as the case may be, shall be eliminated or reduced consistent with the requirements of this Section 5.04 and any such reduction shall apply first to lump sum cash amounts payable pursuant to this Plan in the form of the Severance Payment or the Change in Control Period Severance Payment, as applicable. Subject to Sections 9.01, 10.11(c) and 10.11(e), within five business days thereafter, the Employer shall pay to or distribute to or for the benefit of the Participant such amounts as are then due to the Participant under this Plan.</w:t>
      </w:r>
    </w:p>
    <w:p>
      <w:pPr>
        <w:spacing w:after="0" w:line="194" w:lineRule="exact"/>
        <w:rPr>
          <w:rFonts w:ascii="Times New Roman" w:cs="Times New Roman" w:eastAsia="Times New Roman" w:hAnsi="Times New Roman"/>
          <w:sz w:val="18"/>
          <w:szCs w:val="18"/>
          <w:color w:val="auto"/>
        </w:rPr>
      </w:pPr>
    </w:p>
    <w:p>
      <w:pPr>
        <w:jc w:val="both"/>
        <w:ind w:firstLine="1505"/>
        <w:spacing w:after="0" w:line="253" w:lineRule="auto"/>
        <w:tabs>
          <w:tab w:leader="none" w:pos="20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 result of the uncertainty in the application of Section 280G of the Code at the time of the initial determination by the Accounting Firm or the Company hereunder, it is possible that Plan Payments or Payments, as the case may be, will have been made by the Employer which should not have been made (“</w:t>
      </w:r>
      <w:r>
        <w:rPr>
          <w:rFonts w:ascii="Times New Roman" w:cs="Times New Roman" w:eastAsia="Times New Roman" w:hAnsi="Times New Roman"/>
          <w:sz w:val="18"/>
          <w:szCs w:val="18"/>
          <w:u w:val="single" w:color="auto"/>
          <w:color w:val="auto"/>
        </w:rPr>
        <w:t>Overpayment</w:t>
      </w:r>
      <w:r>
        <w:rPr>
          <w:rFonts w:ascii="Times New Roman" w:cs="Times New Roman" w:eastAsia="Times New Roman" w:hAnsi="Times New Roman"/>
          <w:sz w:val="18"/>
          <w:szCs w:val="18"/>
          <w:color w:val="auto"/>
        </w:rPr>
        <w:t>”) or that additional Plan Payments or Payments, as the case may be, which will not have been made by the Employer could have been made (“</w:t>
      </w:r>
      <w:r>
        <w:rPr>
          <w:rFonts w:ascii="Times New Roman" w:cs="Times New Roman" w:eastAsia="Times New Roman" w:hAnsi="Times New Roman"/>
          <w:sz w:val="18"/>
          <w:szCs w:val="18"/>
          <w:u w:val="single" w:color="auto"/>
          <w:color w:val="auto"/>
        </w:rPr>
        <w:t>Underpayment</w:t>
      </w:r>
      <w:r>
        <w:rPr>
          <w:rFonts w:ascii="Times New Roman" w:cs="Times New Roman" w:eastAsia="Times New Roman" w:hAnsi="Times New Roman"/>
          <w:sz w:val="18"/>
          <w:szCs w:val="18"/>
          <w:color w:val="auto"/>
        </w:rPr>
        <w:t>”), in each case, consistent with the calculations required to be made hereunder. In the event that the Accounting Firm, based upon the assertion of a deficiency by the Internal Revenue Service against the Employee which the Accounting Firm believes has a high probability of success determines that an Overpayment has been made, promptly on notice and demand the Participant shall repay to the Employer any such Overpayment paid or distributed by the Employer to or for the benefit of the Participant together with interest at the applicable Federal rate provided for in Section 7872(f)(2) of the Code; provided, however, that no such amount shall be payable by the Participant to the Employer if and to the extent such payment would not either reduce the amount on which the Participant is subject to tax under Section 1 and Section 4999 of the Code or generate a refund of such taxes. In the event that the Accounting Firm, based upon controlling precedent or other substantial authority, determines that an Underpayment has occurred, any such Underpayment shall be promptly paid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Employer to or for the benefit of the Participant together with interest at the applicable federal rate provided for in Section 7872(f)(2) of the Code.</w:t>
      </w:r>
    </w:p>
    <w:p>
      <w:pPr>
        <w:spacing w:after="0" w:line="22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6.01The Company and Committee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61" w:lineRule="auto"/>
        <w:tabs>
          <w:tab w:leader="none" w:pos="20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Company shall have overall responsibility for the establishment, amendment and termination of the Plan. In carrying out its responsibilities hereunder, the Company shall act through the Committee. The Committee shall have, in its discretion, the responsibilities, duties, powers and authority, assigned to it in this Plan and any responsibilities, duties, powers and authority, under this Plan that are not specifically delegated to anyone else, including the following:</w:t>
      </w:r>
    </w:p>
    <w:p>
      <w:pPr>
        <w:spacing w:after="0" w:line="179"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which individuals shall be selected as Participants.</w:t>
      </w:r>
    </w:p>
    <w:p>
      <w:pPr>
        <w:spacing w:after="0" w:line="225" w:lineRule="exact"/>
        <w:rPr>
          <w:rFonts w:ascii="Times New Roman" w:cs="Times New Roman" w:eastAsia="Times New Roman" w:hAnsi="Times New Roman"/>
          <w:sz w:val="18"/>
          <w:szCs w:val="18"/>
          <w:color w:val="auto"/>
        </w:rPr>
      </w:pPr>
    </w:p>
    <w:p>
      <w:pPr>
        <w:ind w:firstLine="2254"/>
        <w:spacing w:after="0" w:line="282" w:lineRule="auto"/>
        <w:tabs>
          <w:tab w:leader="none" w:pos="254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decide on questions concerning the Plan and the eligibility of any Participant to participate in the Plan, including whether the Participant should remain (or become) a Participant;</w:t>
      </w:r>
    </w:p>
    <w:p>
      <w:pPr>
        <w:spacing w:after="0" w:line="161"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nature and timing of any Termination of Employment or the existence of Good Reason;</w:t>
      </w:r>
    </w:p>
    <w:p>
      <w:pPr>
        <w:spacing w:after="0" w:line="225" w:lineRule="exact"/>
        <w:rPr>
          <w:rFonts w:ascii="Times New Roman" w:cs="Times New Roman" w:eastAsia="Times New Roman" w:hAnsi="Times New Roman"/>
          <w:sz w:val="18"/>
          <w:szCs w:val="18"/>
          <w:color w:val="auto"/>
        </w:rPr>
      </w:pPr>
    </w:p>
    <w:p>
      <w:pPr>
        <w:ind w:firstLine="2254"/>
        <w:spacing w:after="0" w:line="282" w:lineRule="auto"/>
        <w:tabs>
          <w:tab w:leader="none" w:pos="254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limitations under the Plan or applicable law, to make and enforce such rules and regulations and prescribe the use of such forms as it shall deem necessary for the efficient administration of the Plan;</w:t>
      </w:r>
    </w:p>
    <w:p>
      <w:pPr>
        <w:spacing w:after="0" w:line="161"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require any person to furnish such information as it may request as a condition to receiving any benefit under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206"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compute or have computed the amount of benefits that shall be payable to any person in accordance with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the Plan;</w:t>
      </w:r>
    </w:p>
    <w:p>
      <w:pPr>
        <w:spacing w:after="0" w:line="2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(vii) to construe and interpret the Plan and correct defects, supply omissions and reconcile inconsistencies in the Plan; and</w:t>
      </w:r>
    </w:p>
    <w:p>
      <w:pPr>
        <w:spacing w:after="0" w:line="225" w:lineRule="exact"/>
        <w:rPr>
          <w:sz w:val="20"/>
          <w:szCs w:val="20"/>
          <w:color w:val="auto"/>
        </w:rPr>
      </w:pPr>
    </w:p>
    <w:p>
      <w:pPr>
        <w:ind w:firstLine="2246"/>
        <w:spacing w:after="0" w:line="282" w:lineRule="auto"/>
        <w:rPr>
          <w:sz w:val="20"/>
          <w:szCs w:val="20"/>
          <w:color w:val="auto"/>
        </w:rPr>
      </w:pPr>
      <w:r>
        <w:rPr>
          <w:rFonts w:ascii="Times New Roman" w:cs="Times New Roman" w:eastAsia="Times New Roman" w:hAnsi="Times New Roman"/>
          <w:sz w:val="18"/>
          <w:szCs w:val="18"/>
          <w:color w:val="auto"/>
        </w:rPr>
        <w:t>(viii) to make all other decisions and determinations (including factual determinations) as the Committee may deem necessary or advisable in carrying out its duties and responsibilities or exercising its powers.</w:t>
      </w:r>
    </w:p>
    <w:p>
      <w:pPr>
        <w:spacing w:after="0" w:line="162" w:lineRule="exact"/>
        <w:rPr>
          <w:sz w:val="20"/>
          <w:szCs w:val="20"/>
          <w:color w:val="auto"/>
        </w:rPr>
      </w:pPr>
    </w:p>
    <w:p>
      <w:pPr>
        <w:ind w:firstLine="1505"/>
        <w:spacing w:after="0" w:line="282" w:lineRule="auto"/>
        <w:tabs>
          <w:tab w:leader="none" w:pos="20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of the Committee shall be final, conclusive and binding on all persons interested in the Plan, including Participants, beneficiaries and other persons claiming rights from or through a Participant.</w:t>
      </w:r>
    </w:p>
    <w:p>
      <w:pPr>
        <w:spacing w:after="0" w:line="15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6.02Delegation of Committee Authority</w:t>
      </w:r>
      <w:r>
        <w:rPr>
          <w:rFonts w:ascii="Times New Roman" w:cs="Times New Roman" w:eastAsia="Times New Roman" w:hAnsi="Times New Roman"/>
          <w:sz w:val="18"/>
          <w:szCs w:val="18"/>
          <w:color w:val="auto"/>
        </w:rPr>
        <w:t>. The Committee may delegate to officers or employees of the Company, or committees thereof,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subject to such terms as the Committee shall determine, to perform such administrative functions and exercise such administrative powers and authority, as the Committee in its discretion may determine. Such delegation may be revoked at any time.</w:t>
      </w:r>
    </w:p>
    <w:p>
      <w:pPr>
        <w:spacing w:after="0" w:line="171"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6.03Advisors and Agents of the Committee</w:t>
      </w:r>
      <w:r>
        <w:rPr>
          <w:rFonts w:ascii="Times New Roman" w:cs="Times New Roman" w:eastAsia="Times New Roman" w:hAnsi="Times New Roman"/>
          <w:sz w:val="18"/>
          <w:szCs w:val="18"/>
          <w:color w:val="auto"/>
        </w:rPr>
        <w:t>. The Committee may (i) authorize one or more of its members or an agent to execute or deliver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and make any payment on its behalf and (ii) utilize and cause the Company to pay for the services of associates and engage accountants, agents, clerks, legal counsel, record keepers and professional consultants (any of whom may also be serving an Employer or another Affiliate of the Company) to assist in the administration of this Plan or to render advice with regard to any responsibility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6.04Records and Reports of the Committee</w:t>
      </w:r>
      <w:r>
        <w:rPr>
          <w:rFonts w:ascii="Times New Roman" w:cs="Times New Roman" w:eastAsia="Times New Roman" w:hAnsi="Times New Roman"/>
          <w:sz w:val="18"/>
          <w:szCs w:val="18"/>
          <w:color w:val="auto"/>
        </w:rPr>
        <w:t>. The Committee or its delegate shall maintain records and accounts relating to the administration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6.05Limitation of Liability;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53" w:lineRule="auto"/>
        <w:tabs>
          <w:tab w:leader="none" w:pos="20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Board and the Committee shall have no liability with respect to any action or omission made by them in good faith nor from any action made in reliance on (i) the advice or opinion of any accountant, legal counsel, medical adviser or other professional consultant or (ii) any resolutions of the Board certified by the secretary or assistant secretary of the Company. Each member of the Board, the Committee, and each employee to whom are delegated duties, responsibilities and authority with respect to the Plan shall be indemnified, defended, and held harmless by the Company and the Employers and their respective successors against all claims, liabilities, fines and penalties and all expenses (including but not limited to attorneys’ fees) reasonably incurred by or imposed on such member or Participant that arise as a result of his actions or failure to act in connection with the operation and administration of the Plan, to the extent lawfully allowable and to the extent that such claim, liability, fine, penalty or expense is not paid for by liability insurance purchased by or paid for by the Company or an Employer. Notwithstanding the foregoing, the Company or an Employer shall not indemnify any person for any such amount incurred through any settlement or compromise of any action unless the Company or an Employer consents in writing to such settlement or compromise.</w:t>
      </w:r>
    </w:p>
    <w:p>
      <w:pPr>
        <w:spacing w:after="0" w:line="194" w:lineRule="exact"/>
        <w:rPr>
          <w:rFonts w:ascii="Times New Roman" w:cs="Times New Roman" w:eastAsia="Times New Roman" w:hAnsi="Times New Roman"/>
          <w:sz w:val="18"/>
          <w:szCs w:val="18"/>
          <w:color w:val="auto"/>
        </w:rPr>
      </w:pPr>
    </w:p>
    <w:p>
      <w:pPr>
        <w:jc w:val="both"/>
        <w:ind w:firstLine="1505"/>
        <w:spacing w:after="0" w:line="253" w:lineRule="auto"/>
        <w:tabs>
          <w:tab w:leader="none" w:pos="20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continue to cover each Participant under its directors’ and officers’ insurance policy following the Termination Date for a period of time equal to the applicable statute of limitations. The Company shall indemnify and hold each Participant harmless to the fullest extent legally permitted or authorized by the Company’s by-laws or, if greater, by the laws of the State of Delaware, as may be in effect from time to time, in respect of any liability, damage, cost or expense (including reasonable attorneys’ fees) actually and reasonably incurred in connection with the defense of any claim, action, suit or proceeding to which the Participant is a party by reason of the Participant’s being or having been an officer or director of the Company or any subsidiary or affiliate thereof, or the Participant’s serving or having served at the request of such other entity as a director, officer, employee or agent of another corporation or of a partnership, joint venture, trust, business organization, enterprise or other entity, including service with respect to employee benefit plans. Without limiting the generality of the foregoing, the Company shall pay the expenses (including reasonable attorneys’ fees) actually and reasonably incurred in defending any such claim, action, suit or proceeding in advance of its final disposition, upon receipt of the Participant’s undertaking to repay all amounts advanced unless it is ultimately determined that Executive is entitled to be indemnified under this Section.</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6.06Plan Expenses</w:t>
      </w:r>
      <w:r>
        <w:rPr>
          <w:rFonts w:ascii="Times New Roman" w:cs="Times New Roman" w:eastAsia="Times New Roman" w:hAnsi="Times New Roman"/>
          <w:sz w:val="18"/>
          <w:szCs w:val="18"/>
          <w:color w:val="auto"/>
        </w:rPr>
        <w:t>. Expenses relating to the Plan before its termination shall be paid from the general assets of the Company or an Employer.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individual who serves as a member of the Committee shall receive no additional compensation for such service.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 Termination</w:t>
      </w:r>
    </w:p>
    <w:p>
      <w:pPr>
        <w:spacing w:after="0" w:line="203" w:lineRule="exact"/>
        <w:rPr>
          <w:sz w:val="20"/>
          <w:szCs w:val="20"/>
          <w:color w:val="auto"/>
        </w:rPr>
      </w:pPr>
    </w:p>
    <w:p>
      <w:pPr>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7.01Amendment or Termination of the Plan</w:t>
      </w:r>
      <w:r>
        <w:rPr>
          <w:rFonts w:ascii="Times New Roman" w:cs="Times New Roman" w:eastAsia="Times New Roman" w:hAnsi="Times New Roman"/>
          <w:sz w:val="18"/>
          <w:szCs w:val="18"/>
          <w:color w:val="auto"/>
        </w:rPr>
        <w:t>. The Company by duly adopted resolution of the Committee shall have the sole right to alter,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 or terminate this Plan in whole or in part at any time and to terminate the participation of any Employee; provided, however, that</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firstLine="1505"/>
        <w:spacing w:after="0" w:line="258" w:lineRule="auto"/>
        <w:tabs>
          <w:tab w:leader="none" w:pos="20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any such adverse amendment or termination shall be effective only as to those Participants, if any, who have consented to such amendment or termination or who, prior to a Termination of Employment, have received from the Company (i) at least 6 months’ prior written notice, if such Termination of Employment occurs prior to a Change in Control or (ii) at least 12 months’ prior written notice), if such Termination of Employment occurs following a Change in Control (such amendment notice or termination notice, the “</w:t>
      </w:r>
      <w:r>
        <w:rPr>
          <w:rFonts w:ascii="Times New Roman" w:cs="Times New Roman" w:eastAsia="Times New Roman" w:hAnsi="Times New Roman"/>
          <w:sz w:val="18"/>
          <w:szCs w:val="18"/>
          <w:u w:val="single" w:color="auto"/>
          <w:color w:val="auto"/>
        </w:rPr>
        <w:t>Amendment Notice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Expiration Notice</w:t>
      </w:r>
      <w:r>
        <w:rPr>
          <w:rFonts w:ascii="Times New Roman" w:cs="Times New Roman" w:eastAsia="Times New Roman" w:hAnsi="Times New Roman"/>
          <w:sz w:val="18"/>
          <w:szCs w:val="18"/>
          <w:color w:val="auto"/>
        </w:rPr>
        <w:t>,” respectively) of such adverse amendment or termination that sets forth the date of termination or amendment (“</w:t>
      </w:r>
      <w:r>
        <w:rPr>
          <w:rFonts w:ascii="Times New Roman" w:cs="Times New Roman" w:eastAsia="Times New Roman" w:hAnsi="Times New Roman"/>
          <w:sz w:val="18"/>
          <w:szCs w:val="18"/>
          <w:u w:val="single" w:color="auto"/>
          <w:color w:val="auto"/>
        </w:rPr>
        <w:t>Amendment Date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ind w:right="20" w:firstLine="1505"/>
        <w:spacing w:after="0" w:line="282" w:lineRule="auto"/>
        <w:tabs>
          <w:tab w:leader="none" w:pos="20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Amendment Notice or Expiration Notice provided to a Participant prior to a Change in Control shall be effective as to any Participant if a Change in Control Date occurs before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 w:name="page15"/>
    <w:bookmarkEnd w:id="14"/>
    <w:p>
      <w:pPr>
        <w:ind w:right="20"/>
        <w:spacing w:after="0" w:line="282" w:lineRule="auto"/>
        <w:rPr>
          <w:sz w:val="20"/>
          <w:szCs w:val="20"/>
          <w:color w:val="auto"/>
        </w:rPr>
      </w:pPr>
      <w:r>
        <w:rPr>
          <w:rFonts w:ascii="Times New Roman" w:cs="Times New Roman" w:eastAsia="Times New Roman" w:hAnsi="Times New Roman"/>
          <w:sz w:val="18"/>
          <w:szCs w:val="18"/>
          <w:color w:val="auto"/>
        </w:rPr>
        <w:t>or Expiration Date specified in the Amendment Notice or Expiration Notice. Any purported Plan termination or amendment in violation of this Section 7.01 shall be void and of no effect.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Claims Procedure</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8.01Filing a Claim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61" w:lineRule="auto"/>
        <w:tabs>
          <w:tab w:leader="none" w:pos="203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shall be required for benefit due under the Plan. Any individual eligible for benefits under this Plan who believes he or she is entitled to additional benefits or who desires to clarify his or her right to future benefits under the Plan (“</w:t>
      </w:r>
      <w:r>
        <w:rPr>
          <w:rFonts w:ascii="Times New Roman" w:cs="Times New Roman" w:eastAsia="Times New Roman" w:hAnsi="Times New Roman"/>
          <w:sz w:val="18"/>
          <w:szCs w:val="18"/>
          <w:u w:val="single" w:color="auto"/>
          <w:color w:val="auto"/>
        </w:rPr>
        <w:t>Claimant</w:t>
      </w:r>
      <w:r>
        <w:rPr>
          <w:rFonts w:ascii="Times New Roman" w:cs="Times New Roman" w:eastAsia="Times New Roman" w:hAnsi="Times New Roman"/>
          <w:sz w:val="18"/>
          <w:szCs w:val="18"/>
          <w:color w:val="auto"/>
        </w:rPr>
        <w:t>”) may submit his application for benefits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to the Committee (or to such other person or persons as may be designated by the Committee) in writing in such form as is provided or approved by the Committee. The Committee shall be the named fiduciary for purposes of this Plan.</w:t>
      </w:r>
    </w:p>
    <w:p>
      <w:pPr>
        <w:spacing w:after="0" w:line="179" w:lineRule="exact"/>
        <w:rPr>
          <w:rFonts w:ascii="Times New Roman" w:cs="Times New Roman" w:eastAsia="Times New Roman" w:hAnsi="Times New Roman"/>
          <w:sz w:val="18"/>
          <w:szCs w:val="18"/>
          <w:color w:val="auto"/>
        </w:rPr>
      </w:pPr>
    </w:p>
    <w:p>
      <w:pPr>
        <w:jc w:val="both"/>
        <w:ind w:firstLine="1505"/>
        <w:spacing w:after="0" w:line="257" w:lineRule="auto"/>
        <w:tabs>
          <w:tab w:leader="none" w:pos="203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Claim has been filed properly, it shall be evaluated and the Claimant shall be notified of the approval or the denial of the Claim within 90 days after the receipt of such Claim. A Claimant shall be given a written notice in which the Claimant shall be advised as to whether the Claim is granted or denied, in whole or in part. If a Claim is denied, in whole or in part, the notice shall contain (i) the specific reasons for the denial,</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pertinent provisions of this Plan on which the denial is based, (iii) a description of any additional material or information necessary to perfect the Claim and an explanation of why such material or information is necessary, and (iv) a description of the Plan’s review procedure and time limits applicable to such procedures, including a statement of the Claimant’s right to bring a civil action under Section 502(a) of ERISA following a benefit claim denial on review.</w:t>
      </w:r>
    </w:p>
    <w:p>
      <w:pPr>
        <w:spacing w:after="0" w:line="18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8.02Review of Claim Denial</w:t>
      </w:r>
      <w:r>
        <w:rPr>
          <w:rFonts w:ascii="Times New Roman" w:cs="Times New Roman" w:eastAsia="Times New Roman" w:hAnsi="Times New Roman"/>
          <w:sz w:val="18"/>
          <w:szCs w:val="18"/>
          <w:color w:val="auto"/>
        </w:rPr>
        <w:t>. If a Claim is denied, in whole or in part, or if a Claim is neither approved nor denied within the 90-day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Section 8.01(b), the Claimant shall have the right, within 60 days after receipt of such denial (or after such claim is deemed denied), to (i) request that the Committee (or such other person or persons as shall be designated in writing by the Committee) review the denial or the failure to approve or deny the Claim, (ii) review pertinent documents, and (iii) submit issues and comments in writing.</w:t>
      </w:r>
    </w:p>
    <w:p>
      <w:pPr>
        <w:spacing w:after="0" w:line="180" w:lineRule="exact"/>
        <w:rPr>
          <w:sz w:val="20"/>
          <w:szCs w:val="20"/>
          <w:color w:val="auto"/>
        </w:rPr>
      </w:pPr>
    </w:p>
    <w:p>
      <w:pPr>
        <w:ind w:left="2040" w:hanging="535"/>
        <w:spacing w:after="0"/>
        <w:tabs>
          <w:tab w:leader="none" w:pos="2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after such request is received, the Committee shall complete its review and give the Claimant written notice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decision.</w:t>
      </w:r>
    </w:p>
    <w:p>
      <w:pPr>
        <w:spacing w:after="0" w:line="207" w:lineRule="exact"/>
        <w:rPr>
          <w:sz w:val="20"/>
          <w:szCs w:val="20"/>
          <w:color w:val="auto"/>
        </w:rPr>
      </w:pPr>
    </w:p>
    <w:p>
      <w:pPr>
        <w:jc w:val="both"/>
        <w:ind w:firstLine="1505"/>
        <w:spacing w:after="0" w:line="261" w:lineRule="auto"/>
        <w:tabs>
          <w:tab w:leader="none" w:pos="20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include in its notice to Claimant (i) the specific reasons for its decision; (ii) references to pertinent provisions of this Plan on which its decision is based; (iii) a statement that the Claimant is entitled to receive, upon request and free of charge, reasonable access to, and copies of, the Plan and all documents, records and other information relevant to his or her claim for benefits; and (iv) a statement describing the Claimant’s right to bring an action under Section 502(a) of ERISA.</w:t>
      </w:r>
    </w:p>
    <w:p>
      <w:pPr>
        <w:spacing w:after="0" w:line="179" w:lineRule="exact"/>
        <w:rPr>
          <w:rFonts w:ascii="Times New Roman" w:cs="Times New Roman" w:eastAsia="Times New Roman" w:hAnsi="Times New Roman"/>
          <w:sz w:val="18"/>
          <w:szCs w:val="18"/>
          <w:color w:val="auto"/>
        </w:rPr>
      </w:pPr>
    </w:p>
    <w:p>
      <w:pPr>
        <w:ind w:right="20" w:firstLine="1505"/>
        <w:spacing w:after="0" w:line="282" w:lineRule="auto"/>
        <w:tabs>
          <w:tab w:leader="none" w:pos="20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Claimant shall have no right to seek review of a denial of benefits, or to bring any action in any arbitration under Section 8.03 below to enforce a Claim, before his filing a Claim and exhausting his rights to review under Sections 8.01 and 8.02.</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8.03Dispute Resolution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505"/>
        <w:spacing w:after="0" w:line="255" w:lineRule="auto"/>
        <w:tabs>
          <w:tab w:leader="none" w:pos="214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Participant agree to attempt to resolve any dispute between them quickly and fairly through informal, good faith negotiations. If a mutually satisfactory resolution is not reached by such good faith negotiations following the process set forth in Sections 8.01 and 8.02, or if the dispute is not covered by the process set forth in Sections 8.01 and 8.02 hereof, the Company and the Participant agree that any dispute, controversy or claim, whether arising out of or relating to this Plan or the payments and benefits provided hereunder or otherwise concerning or relating in any way to Participant’s employment by the Company, as well as any dispute as to the arbitrability of a matter under this Plan (collectively, “</w:t>
      </w:r>
      <w:r>
        <w:rPr>
          <w:rFonts w:ascii="Times New Roman" w:cs="Times New Roman" w:eastAsia="Times New Roman" w:hAnsi="Times New Roman"/>
          <w:sz w:val="18"/>
          <w:szCs w:val="18"/>
          <w:u w:val="single" w:color="auto"/>
          <w:color w:val="auto"/>
        </w:rPr>
        <w:t>Arbitrable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shall be subject to resolution by final and binding arbitration; provided, however, that nothing in this Plan shall require arbitration of any Arbitrable Claims which, by law, cannot be the subject of a compulsory arbitration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jc w:val="both"/>
        <w:ind w:firstLine="1505"/>
        <w:spacing w:after="0" w:line="256" w:lineRule="auto"/>
        <w:tabs>
          <w:tab w:leader="none" w:pos="20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Arbitrable Claims shall be resolved exclusively by arbitration administered by JAMS under its Employment Arbitration Rules and Procedures then in effect, currently available at https://www.jamsadr.com/rules-employment-arbitration (the “</w:t>
      </w:r>
      <w:r>
        <w:rPr>
          <w:rFonts w:ascii="Times New Roman" w:cs="Times New Roman" w:eastAsia="Times New Roman" w:hAnsi="Times New Roman"/>
          <w:sz w:val="18"/>
          <w:szCs w:val="18"/>
          <w:u w:val="single" w:color="auto"/>
          <w:color w:val="auto"/>
        </w:rPr>
        <w:t>JAMS Rules</w:t>
      </w:r>
      <w:r>
        <w:rPr>
          <w:rFonts w:ascii="Times New Roman" w:cs="Times New Roman" w:eastAsia="Times New Roman" w:hAnsi="Times New Roman"/>
          <w:sz w:val="18"/>
          <w:szCs w:val="18"/>
          <w:color w:val="auto"/>
        </w:rPr>
        <w:t>”). Notwithstanding the foregoing, the Company and the Participant shall have the right to (i) seek a restraining order or other injunctive or equitable relief or order in aid of arbitration or to compel arbitration, from a court of competent jurisdiction, or (ii) interim injunctive or equitable relief from the arbitrator pursuant to the JAMS Rules, in each case, to prevent any violation of this Plan. The Company and the Participant must notify the other party in writing of a request to arbitrate any Arbitrable Claims within the same statute of limitations period applicable to such Arbitrable Claims.</w:t>
      </w:r>
    </w:p>
    <w:p>
      <w:pPr>
        <w:spacing w:after="0" w:line="187" w:lineRule="exact"/>
        <w:rPr>
          <w:rFonts w:ascii="Times New Roman" w:cs="Times New Roman" w:eastAsia="Times New Roman" w:hAnsi="Times New Roman"/>
          <w:sz w:val="18"/>
          <w:szCs w:val="18"/>
          <w:color w:val="auto"/>
        </w:rPr>
      </w:pPr>
    </w:p>
    <w:p>
      <w:pPr>
        <w:jc w:val="both"/>
        <w:ind w:firstLine="1505"/>
        <w:spacing w:after="0" w:line="254" w:lineRule="auto"/>
        <w:tabs>
          <w:tab w:leader="none" w:pos="20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arbitration proceeding brought under this Plan shall be conducted before one arbitrator in New York County, New York, or such other location to which the parties mutually agree. The arbitrator shall be selected in accordance with the JAMS Rules, provided that the arbitrator shall be an attorney with significant experience in employment matters. Each party to any dispute shall pay its own expenses, including attorneys’ fees; provided, however, that the Company shall pay all costs and fees that a Participant would not otherwise have been subject to paying if the claim had been resolved in a court of law. The arbitrator will be empowered to award either party any remedy at law or in equity that the party would otherwise have been entitled to had the matter been litigated in court, including, but not limited to, general, special and punitive damages, injunctive relief, costs and attorneys’ fees; provided, however, that the authority to award any remedy is subject to whatever limitations, if any, exist in the applicable law on such remedies. The arbitrator shall issue a decision or award in writing stating the essential findings of fact and conclusions of law, and the arbitrators shall be required to follow ERISA or, if applicable, the laws of the State of New York, consistent with Section 10.12.</w:t>
      </w:r>
    </w:p>
    <w:p>
      <w:pPr>
        <w:spacing w:after="0" w:line="188"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judgment on or enforcement of any award, including an award providing for interim or permanent injunctive relief, rendered by the arbitrator may be entered, enforced or appealed in any court having jurisdiction thereof. Any arbitration proceedings, decision or award rendered hereunder, and the validity, effect and interpretation of this arbitration provision, shall be governed by the Federal Arbitration Act, 9 U.S.C. § 1 et seq.</w:t>
      </w:r>
    </w:p>
    <w:p>
      <w:pPr>
        <w:spacing w:after="0" w:line="179"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part of the essence of this Plan that any Arbitrable Claims hereunder shall be resolved expeditiously and as confidentially as possible. Accordingly, all proceedings in any arbitration shall be conducted under seal and kept strictly confidential. In that regard, no party shall use, disclose or permit the disclosure of any information, evidence or documents produced by any other party in the arbitration proceedings or about the existence, contents or results of the proceedings except as necessary and appropriate for the preparation and conduct of the arbitration proceedings, or as may be required by any legal process, or as required in an action in aid of arbitration or for enforcement of or appeal from an arbitral award. Before making any disclosure permitted by the preceding sentence, the party intending to make such disclosure shall give the other party reasonable written notice of the intended disclosure and afford such other party a reasonable opportunity to protect its interests.</w:t>
      </w:r>
    </w:p>
    <w:p>
      <w:pPr>
        <w:spacing w:after="0" w:line="188" w:lineRule="exact"/>
        <w:rPr>
          <w:rFonts w:ascii="Times New Roman" w:cs="Times New Roman" w:eastAsia="Times New Roman" w:hAnsi="Times New Roman"/>
          <w:sz w:val="18"/>
          <w:szCs w:val="18"/>
          <w:color w:val="auto"/>
        </w:rPr>
      </w:pPr>
    </w:p>
    <w:p>
      <w:pPr>
        <w:ind w:right="20" w:firstLine="1505"/>
        <w:spacing w:after="0" w:line="282" w:lineRule="auto"/>
        <w:tabs>
          <w:tab w:leader="none" w:pos="20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contained shall be deemed to give the arbitrator any authority, power, or right to alter, change, amend, modify, add to, or subtract from any of the provisions of the Plan.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Release; No Mitigation; No Duplication of Benefits; Recoupment</w:t>
      </w:r>
    </w:p>
    <w:p>
      <w:pPr>
        <w:spacing w:after="0" w:line="20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9.01Release and Other Conditions Required</w:t>
      </w:r>
      <w:r>
        <w:rPr>
          <w:rFonts w:ascii="Times New Roman" w:cs="Times New Roman" w:eastAsia="Times New Roman" w:hAnsi="Times New Roman"/>
          <w:sz w:val="18"/>
          <w:szCs w:val="18"/>
          <w:color w:val="auto"/>
        </w:rPr>
        <w:t>. Any and all amounts payable and benefits or additional rights provided pursuant to this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the Accrued Obligations and amounts provided under Section 4.01(b) and 5.02(b) shall only be payable if: (a) the Participant (or Participant’s beneficiary in the event of Participant’s death) timely delivers to the Employer and does not revoke a general waiver and release of claims in favor of the Company and related parties (“</w:t>
      </w:r>
      <w:r>
        <w:rPr>
          <w:rFonts w:ascii="Times New Roman" w:cs="Times New Roman" w:eastAsia="Times New Roman" w:hAnsi="Times New Roman"/>
          <w:sz w:val="18"/>
          <w:szCs w:val="18"/>
          <w:u w:val="single" w:color="auto"/>
          <w:color w:val="auto"/>
        </w:rPr>
        <w:t>Company Parties</w:t>
      </w:r>
      <w:r>
        <w:rPr>
          <w:rFonts w:ascii="Times New Roman" w:cs="Times New Roman" w:eastAsia="Times New Roman" w:hAnsi="Times New Roman"/>
          <w:sz w:val="18"/>
          <w:szCs w:val="18"/>
          <w:color w:val="auto"/>
        </w:rPr>
        <w:t xml:space="preserve">”) in substantially the form attached hereto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with such changes therein as may be necessary to make it valid and as encompassing and broad as possible in compliance with and under applicable federal, state and local law and as may be updated to reflect changes in applicable federal, state and local law, and the revocation period related to such general waiver and release has expired; (b) Participant resigns from any other positions Participant holds with the Company or an Affiliate, with such resignation to be effective no later than the Termination Date (or such other date as requested by the Company); (c) Participant returns all Company property; and (d) Participant complies with all post-termination obligations under the Employee Proprietary Information and Inventions Agreement or such similar agreement with the Company, as applicable, that Participant signed in connection with his or her employment with the Company or an Affiliate. The general waiver and release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executed and delivered (and the revocation period related thereto, if any, shall have lapsed without revocation having been made) within sixty (60) days following the Termination Date.</w:t>
      </w:r>
    </w:p>
    <w:p>
      <w:pPr>
        <w:spacing w:after="0" w:line="158"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9.02No Mitigation</w:t>
      </w:r>
      <w:r>
        <w:rPr>
          <w:rFonts w:ascii="Times New Roman" w:cs="Times New Roman" w:eastAsia="Times New Roman" w:hAnsi="Times New Roman"/>
          <w:sz w:val="18"/>
          <w:szCs w:val="18"/>
          <w:color w:val="auto"/>
        </w:rPr>
        <w:t>. No Participant shall have any duty to mitigate the amounts payable under this Plan by seeking or accepting new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self-employment following termination. Except as specifically otherwise provided in this Plan, all amounts payable pursuant to this Plan shall be paid without reduction regardless of any amounts of salary, compensation or other amounts that may be paid or payable to the Participant as the result of the Participant’s employment by another employer or self-employment.</w:t>
      </w:r>
    </w:p>
    <w:p>
      <w:pPr>
        <w:spacing w:after="0" w:line="176"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9.03No Duplication of Benefits</w:t>
      </w:r>
      <w:r>
        <w:rPr>
          <w:rFonts w:ascii="Times New Roman" w:cs="Times New Roman" w:eastAsia="Times New Roman" w:hAnsi="Times New Roman"/>
          <w:sz w:val="18"/>
          <w:szCs w:val="18"/>
          <w:color w:val="auto"/>
        </w:rPr>
        <w:t>. Subject to Section 10.11(f), to the extent that a Participant shall have received severance payments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severance benefits under any other Plan or agreement of the Company before receiving severance payments or other severance benefits pursuant to Article IV or Article V, the severance payments or other severance benefits under such other Plan or agreement shall reduce (but not below zero) the corresponding severance payments or other severance benefits to which such Participant shall be entitled under Article IV or Article V. To the extent that a Participant accepts payments made pursuant to Article IV or Article V, he shall be deemed to have waived his right to receive a corresponding amount of future severance payments or other severance benefits under any other Plan or agreement of the Company. Payments and benefits provided under the Plan shall be in lieu of any termination or severance payments or benefits for which the Participant may be eligible under any of the Plans or Policy of the Company or an Affiliate or under the Worker Adjustment Retraining Notification Act of 1988 or any similar statute or regulation.</w:t>
      </w:r>
    </w:p>
    <w:p>
      <w:pPr>
        <w:spacing w:after="0" w:line="185"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9.04Recoupment Policy</w:t>
      </w:r>
      <w:r>
        <w:rPr>
          <w:rFonts w:ascii="Times New Roman" w:cs="Times New Roman" w:eastAsia="Times New Roman" w:hAnsi="Times New Roman"/>
          <w:sz w:val="18"/>
          <w:szCs w:val="18"/>
          <w:color w:val="auto"/>
        </w:rPr>
        <w:t>. The payments and benefits provided under this Plan shall be subject to recovery under any clawback, recovery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recoupment policy which the Company or an Employer may adopt from time to time, including without limitation the Company’s Dodd-Frank Clawback Policy (adopted November 17, 2023) and any other policy which the Company or an Employer may be required to adopt under Section 954 of the Dodd-Frank Wall Street Reform and Consumer Protection Act or other applicable law and the rules and regulations of the U.S. Securities and Exchange Commission thereunder or the requirements of any national securities exchange on which the Company’s common stock may be listed.</w:t>
      </w:r>
    </w:p>
    <w:p>
      <w:pPr>
        <w:spacing w:after="0" w:line="17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b w:val="1"/>
          <w:bCs w:val="1"/>
          <w:color w:val="auto"/>
        </w:rPr>
        <w:t>10.01Participant Information</w:t>
      </w:r>
      <w:r>
        <w:rPr>
          <w:rFonts w:ascii="Times New Roman" w:cs="Times New Roman" w:eastAsia="Times New Roman" w:hAnsi="Times New Roman"/>
          <w:sz w:val="18"/>
          <w:szCs w:val="18"/>
          <w:color w:val="auto"/>
        </w:rPr>
        <w:t>. Each Participant shall notify the Committee of the Participant’s home address and each change of home address.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Participant shall also furnish the Committee with any other information and data that the Committee considers necessary for the proper administration of the Plan. The information provided by the Participant under this Section shall be binding on the Participant, his dependents and any beneficiary for all purposes of the Plan and the Committee shall be entitled to rely on any representations regarding personal facts made by a Participant, his dependents or beneficiary, unless such representations are known to be false.</w:t>
      </w:r>
    </w:p>
    <w:p>
      <w:pPr>
        <w:spacing w:after="0" w:line="179"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10.02 Electronic Media</w:t>
      </w:r>
      <w:r>
        <w:rPr>
          <w:rFonts w:ascii="Times New Roman" w:cs="Times New Roman" w:eastAsia="Times New Roman" w:hAnsi="Times New Roman"/>
          <w:sz w:val="18"/>
          <w:szCs w:val="18"/>
          <w:color w:val="auto"/>
        </w:rPr>
        <w:t>. Under procedures authorized or approved by the Committee, any form for any notice, election, designation, or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 required or permitted to be given to or received from a Participant under this Plan may be communicated or made available to the Company or Participant in an electronic medium (including computer network, e-mail or voice response system) and any such communication to or from a Participant or Beneficiary through such electronic media shall be fully effective under this Plan for such purposes as such procedures shall prescribe. Any record of such communication retrieved from such electronic medium under its normal storage and retrieval parameters shall be effective as a fully authentic executed writing for all purposes of this Plan absent manifest error in the storage or retrieval process.</w:t>
      </w:r>
    </w:p>
    <w:p>
      <w:pPr>
        <w:spacing w:after="0" w:line="18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10.03Notices</w:t>
      </w:r>
      <w:r>
        <w:rPr>
          <w:rFonts w:ascii="Times New Roman" w:cs="Times New Roman" w:eastAsia="Times New Roman" w:hAnsi="Times New Roman"/>
          <w:sz w:val="18"/>
          <w:szCs w:val="18"/>
          <w:color w:val="auto"/>
        </w:rPr>
        <w:t>. All notices and other communications under this Plan shall be in writing and delivered by hand, by nationally recognized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that promises overnight delivery, or by first-class registered or certified mail, return receipt requested, postage prepaid, addressed as follows: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to Participant, at his most recent home address on file with the Company.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If to the Company or any other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ind w:left="760"/>
        <w:spacing w:after="0"/>
        <w:rPr>
          <w:sz w:val="20"/>
          <w:szCs w:val="20"/>
          <w:color w:val="auto"/>
        </w:rPr>
      </w:pPr>
      <w:r>
        <w:rPr>
          <w:rFonts w:ascii="Times New Roman" w:cs="Times New Roman" w:eastAsia="Times New Roman" w:hAnsi="Times New Roman"/>
          <w:sz w:val="18"/>
          <w:szCs w:val="18"/>
          <w:color w:val="auto"/>
        </w:rPr>
        <w:t>Human Resources</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One World Trade Center</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29th Floor</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 to such other address as either party shall have furnished to the other in writing. Notice and communications shall be effective the day of receipt if delivered by hand or electronically, the second business day after deposit with an overnight delivery service if so deposited, or the fifth business day after mailing in the case of first class registered or certified mail.</w:t>
      </w:r>
    </w:p>
    <w:p>
      <w:pPr>
        <w:spacing w:after="0" w:line="172"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10.04No Employment Contract</w:t>
      </w:r>
      <w:r>
        <w:rPr>
          <w:rFonts w:ascii="Times New Roman" w:cs="Times New Roman" w:eastAsia="Times New Roman" w:hAnsi="Times New Roman"/>
          <w:sz w:val="18"/>
          <w:szCs w:val="18"/>
          <w:color w:val="auto"/>
        </w:rPr>
        <w:t>. The existence of this Plan shall not confer any legal or other rights upon any Participant to employment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continuation of employment. Employees are employees at will. The Company and each Employer reserve the right to terminate any Participant with or without cause at any time, notwithstanding the provisions of this Plan.</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10.05Headings</w:t>
      </w:r>
      <w:r>
        <w:rPr>
          <w:rFonts w:ascii="Times New Roman" w:cs="Times New Roman" w:eastAsia="Times New Roman" w:hAnsi="Times New Roman"/>
          <w:sz w:val="18"/>
          <w:szCs w:val="18"/>
          <w:color w:val="auto"/>
        </w:rPr>
        <w:t>. The headings in this Plan are for convenience of reference and shall not be given substantive effect.</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10.06Construction</w:t>
      </w:r>
      <w:r>
        <w:rPr>
          <w:rFonts w:ascii="Times New Roman" w:cs="Times New Roman" w:eastAsia="Times New Roman" w:hAnsi="Times New Roman"/>
          <w:sz w:val="18"/>
          <w:szCs w:val="18"/>
          <w:color w:val="auto"/>
        </w:rPr>
        <w:t>. Any masculine pronoun shall also mean the corresponding female or neuter pronoun, as the context requires. The singular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plural forms of any term used in this Plan shall be interchangeable, as the context requires.</w:t>
      </w:r>
    </w:p>
    <w:p>
      <w:pPr>
        <w:spacing w:after="0" w:line="15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10.07Joint and Several Liability</w:t>
      </w:r>
      <w:r>
        <w:rPr>
          <w:rFonts w:ascii="Times New Roman" w:cs="Times New Roman" w:eastAsia="Times New Roman" w:hAnsi="Times New Roman"/>
          <w:sz w:val="18"/>
          <w:szCs w:val="18"/>
          <w:color w:val="auto"/>
        </w:rPr>
        <w:t>. In the event that any Employer incurs any obligation to a Participant pursuant to this Plan, such Employer,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each Affiliate, if any, of which such Employer is a subsidiary shall be jointly and severally liable with such Employer for such obligation.</w:t>
      </w:r>
    </w:p>
    <w:p>
      <w:pPr>
        <w:spacing w:after="0" w:line="15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10.08Successors</w:t>
      </w:r>
      <w:r>
        <w:rPr>
          <w:rFonts w:ascii="Times New Roman" w:cs="Times New Roman" w:eastAsia="Times New Roman" w:hAnsi="Times New Roman"/>
          <w:sz w:val="18"/>
          <w:szCs w:val="18"/>
          <w:color w:val="auto"/>
        </w:rPr>
        <w:t>. This Plan shall inure to the benefit of and be binding upon the Company, each Employer and their respective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 The Company will require any successor (whether direct or indirect, by purchase, merger, consolidation or otherwise) to all or substantially all of the business or assets of any Employer to assume expressly and agree to comply with this Plan in the same manner and to the same extent that the Employer would be required to comply with it if no such succession had taken place. Failure to require such assumption will be a material breach of this Plan. Any successor to the business or assets of any Employer that assumes or agrees to perform this Plan by operation of law, contract, or otherwise shall be jointly and severally liable with the Employer under this Plan as if such successor were the Employer.</w:t>
      </w:r>
    </w:p>
    <w:p>
      <w:pPr>
        <w:spacing w:after="0" w:line="18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10.09Payments to Beneficiary. </w:t>
      </w:r>
      <w:r>
        <w:rPr>
          <w:rFonts w:ascii="Times New Roman" w:cs="Times New Roman" w:eastAsia="Times New Roman" w:hAnsi="Times New Roman"/>
          <w:sz w:val="18"/>
          <w:szCs w:val="18"/>
          <w:color w:val="auto"/>
        </w:rPr>
        <w:t>If a Participant dies after becoming entitled to payments under Section 4.01 or 5.02 but before receiving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to which he is entitled under this Plan, then, subject to Section 9.01, such remaining amounts shall be paid to his or her estate.</w:t>
      </w:r>
    </w:p>
    <w:p>
      <w:pPr>
        <w:spacing w:after="0" w:line="15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10.10Non-Alienation of Benefits. </w:t>
      </w:r>
      <w:r>
        <w:rPr>
          <w:rFonts w:ascii="Times New Roman" w:cs="Times New Roman" w:eastAsia="Times New Roman" w:hAnsi="Times New Roman"/>
          <w:sz w:val="18"/>
          <w:szCs w:val="18"/>
          <w:color w:val="auto"/>
        </w:rPr>
        <w:t>Benefits payable under this Plan shall not be subject in any manner to anticipation, alienation, sale,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assignment, pledge, encumbrance, charge, garnishment, execution or levy of any kind, either voluntary or involuntary, before actually being received by the Participant, and any such attempt to dispose of any right to benefits payable under this Plan shall be void.</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10.11Tax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505"/>
        <w:spacing w:after="0" w:line="282" w:lineRule="auto"/>
        <w:tabs>
          <w:tab w:leader="none" w:pos="20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 Employer may withhold from any amounts payable under this Plan or from any other amount due a Participant any federal, state, local and other income, employment and other taxes that are required to be withheld pursuant to any applicable law or regulation.</w:t>
      </w:r>
    </w:p>
    <w:p>
      <w:pPr>
        <w:spacing w:after="0" w:line="161" w:lineRule="exact"/>
        <w:rPr>
          <w:rFonts w:ascii="Times New Roman" w:cs="Times New Roman" w:eastAsia="Times New Roman" w:hAnsi="Times New Roman"/>
          <w:sz w:val="18"/>
          <w:szCs w:val="18"/>
          <w:color w:val="auto"/>
        </w:rPr>
      </w:pPr>
    </w:p>
    <w:p>
      <w:pPr>
        <w:jc w:val="both"/>
        <w:ind w:firstLine="1505"/>
        <w:spacing w:after="0" w:line="261" w:lineRule="auto"/>
        <w:tabs>
          <w:tab w:leader="none" w:pos="20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intent of the Employers is that payments and benefits under this Plan are exempt from or comply with Section 409A of the Code and, accordingly, to the maximum extent permitted, this Plan shall be interpreted in accordance with that intent. To the extent that any provision hereof is modified in order to comply with Section 409A of the Code, such modification shall be made in good faith and shall, to the maximum extent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jc w:val="both"/>
        <w:spacing w:after="0" w:line="266" w:lineRule="auto"/>
        <w:rPr>
          <w:sz w:val="20"/>
          <w:szCs w:val="20"/>
          <w:color w:val="auto"/>
        </w:rPr>
      </w:pPr>
      <w:r>
        <w:rPr>
          <w:rFonts w:ascii="Times New Roman" w:cs="Times New Roman" w:eastAsia="Times New Roman" w:hAnsi="Times New Roman"/>
          <w:sz w:val="18"/>
          <w:szCs w:val="18"/>
          <w:color w:val="auto"/>
        </w:rPr>
        <w:t>possible, maintain the original intent and economic benefit to the Participant and the Employer of the applicable provision without violating the provisions of Section 409A of the Code. In no event whatsoever shall the Company or any Employer be liable for any additional tax, interest or penalty that may be imposed on a Participant or Employee by Section 409A of the Code or damages for failing to comply with Section 409A of the Code.</w:t>
      </w:r>
    </w:p>
    <w:p>
      <w:pPr>
        <w:spacing w:after="0" w:line="176" w:lineRule="exact"/>
        <w:rPr>
          <w:sz w:val="20"/>
          <w:szCs w:val="20"/>
          <w:color w:val="auto"/>
        </w:rPr>
      </w:pPr>
    </w:p>
    <w:p>
      <w:pPr>
        <w:jc w:val="both"/>
        <w:ind w:firstLine="1505"/>
        <w:spacing w:after="0" w:line="254" w:lineRule="auto"/>
        <w:tabs>
          <w:tab w:leader="none" w:pos="20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If a Participant is deemed to be a “specified employee” within the meaning of that term under Section 409A(a)(2)(B) of the Code, then with regard to any payment or the provision of any benefit that is considered “nonqualified deferred compensation” under Section 409A of the Code payable on account of a “separation from service” and which becomes payable under the terms of the Plan within six months following such separation from service, then, to the extent required by Section 409A of the Code, such payment or benefit shall not be made or provided until the date which is the earlier of (i) the day after the expiration of the six-month period measured from the date of such “separation from service” of the Employee, and (ii) the date of the Employee’s death. Upon the expiration of the six-month delay period, all payments and benefits delayed pursuant to this provision (whether they would have otherwise been payable in a single sum or in installments in the absence of such delay) shall be paid or reimbursed to the Employee in a lump sum without interest, and all remaining payments and benefits due under this Plan shall be paid or provided in accordance with the normal payment dates specified for them herein.</w:t>
      </w:r>
    </w:p>
    <w:p>
      <w:pPr>
        <w:spacing w:after="0" w:line="188"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reimbursements or other in-kind benefits under this Plan constitute “nonqualified deferred compensation” for purposes of Section 409A of the Code, (A) all expenses or other reimbursements hereunder shall be made on before to the last day of the taxable year following the taxable year in which such expenses were incurred by the Participant, (B) any right to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183"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409A of the Code, the Participant’s right to receive installment payments pursuant to this Plan shall be treated as a right to receive a series of separate and distinct payments. Whenever this Plan specifies a payment period with reference to a number of days, the actual date of payment within the specified period shall be within the sole discretion of the Employer and the Participant shall have no right to directly or indirectly specify the date of payment; provided that if the timing of the payment or the provision of any benefit that is considered “nonqualified deferred compensation” under Section 409A of the Code is contingent on the lapse or expiration of the revocation period for the release required under Section 9.01 and such revocation period could lapse either in the same year or in the following year, the actual date of payment or benefit within the specified period shall be in such following year.</w:t>
      </w:r>
    </w:p>
    <w:p>
      <w:pPr>
        <w:spacing w:after="0" w:line="188" w:lineRule="exact"/>
        <w:rPr>
          <w:rFonts w:ascii="Times New Roman" w:cs="Times New Roman" w:eastAsia="Times New Roman" w:hAnsi="Times New Roman"/>
          <w:sz w:val="18"/>
          <w:szCs w:val="18"/>
          <w:color w:val="auto"/>
        </w:rPr>
      </w:pPr>
    </w:p>
    <w:p>
      <w:pPr>
        <w:jc w:val="both"/>
        <w:ind w:firstLine="1505"/>
        <w:spacing w:after="0" w:line="266" w:lineRule="auto"/>
        <w:tabs>
          <w:tab w:leader="none" w:pos="20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to the contrary, in no event shall any payment or benefit under this Plan that constitutes “nonqualified deferred compensation” for purposes of Section 409A of the Code be subject to offset by any other amount unless such offset would not trigger additional taxes and penalties under Section 409A of the Code.</w:t>
      </w:r>
    </w:p>
    <w:p>
      <w:pPr>
        <w:spacing w:after="0" w:line="172"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10.12Governing Law</w:t>
      </w:r>
      <w:r>
        <w:rPr>
          <w:rFonts w:ascii="Times New Roman" w:cs="Times New Roman" w:eastAsia="Times New Roman" w:hAnsi="Times New Roman"/>
          <w:sz w:val="18"/>
          <w:szCs w:val="18"/>
          <w:color w:val="auto"/>
        </w:rPr>
        <w:t>. The provisions of this Plan shall be governed, construed and administered in accordance with the laws of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other than its laws respecting choice of law, except to the extent preempted by federal law, including ERISA. Subject to Section 8.03 of the Plan, the state courts located in New York County, and, if the jurisdictional prerequisites exist at the time, the federal courts located in New York County, shall have sole and exclusive jurisdiction to hear and determine any dispute or controversy arising under or relating to this Plan which may not be subject to arbitration, are for injunctive relief in aid of arbitration, or seek to enforce an arbitration award. The Company and each Participant irrevocably (i) consents to the exclusive jurisdiction and venue of the courts of New York and federal courts in the State of New York, in any and all actions arising under or relating to this Plan (including Appendix A and Appendix B hereto), and (ii) waives any jurisdictional defenses (including personal jurisdiction and venue) to any such action.</w:t>
      </w:r>
    </w:p>
    <w:p>
      <w:pPr>
        <w:spacing w:after="0" w:line="185"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b w:val="1"/>
          <w:bCs w:val="1"/>
          <w:color w:val="auto"/>
        </w:rPr>
        <w:t>10.13Severability</w:t>
      </w:r>
      <w:r>
        <w:rPr>
          <w:rFonts w:ascii="Times New Roman" w:cs="Times New Roman" w:eastAsia="Times New Roman" w:hAnsi="Times New Roman"/>
          <w:sz w:val="18"/>
          <w:szCs w:val="18"/>
          <w:color w:val="auto"/>
        </w:rPr>
        <w:t>. If any one or more Articles, Sections or other portions of this Plan are declared by any court or governmental authority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unlawful or invalid, such unlawfulness or invalidity shall not serve to invalidate any Article, Section or other portion not so declared to be unlawful or invalid; provided that if the release required under Section 10.01 is declared to be unlawful or unenforceable, then no payments shall be made the payment of which is subject to such release, and the Participant shall forthwith restore to the Employer any payments previously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1005205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made that were subject to such release. Any Article, Section or other portion so declared to be unlawful or invalid shall be construed so as to effectuate the terms of such Article, Section or other portion to the fullest extent possible while remaining lawful and valid.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ERISA Compliance Provisions</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11.01Summary Plan Description Provisions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040" w:hanging="535"/>
        <w:spacing w:after="0"/>
        <w:tabs>
          <w:tab w:leader="none" w:pos="2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Information</w:t>
      </w:r>
      <w:r>
        <w:rPr>
          <w:rFonts w:ascii="Times New Roman" w:cs="Times New Roman" w:eastAsia="Times New Roman" w:hAnsi="Times New Roman"/>
          <w:sz w:val="18"/>
          <w:szCs w:val="18"/>
          <w:color w:val="auto"/>
        </w:rPr>
        <w:t>. This document also serves as the summary plan description for the Plan. The following is additional</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Plan.</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2440" w:type="dxa"/>
            <w:vAlign w:val="bottom"/>
            <w:tcBorders>
              <w:top w:val="single" w:sz="8" w:color="auto"/>
              <w:left w:val="single" w:sz="8" w:color="auto"/>
              <w:right w:val="single" w:sz="8" w:color="auto"/>
            </w:tcBorders>
          </w:tcPr>
          <w:p>
            <w:pPr>
              <w:spacing w:after="0"/>
              <w:rPr>
                <w:sz w:val="18"/>
                <w:szCs w:val="18"/>
                <w:color w:val="auto"/>
              </w:rPr>
            </w:pPr>
          </w:p>
        </w:tc>
        <w:tc>
          <w:tcPr>
            <w:tcW w:w="88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Axsome Therapeutics, Inc.</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Plan sponsor:</w:t>
            </w:r>
          </w:p>
        </w:tc>
        <w:tc>
          <w:tcPr>
            <w:tcW w:w="8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EIN: 45-4241907</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vMerge w:val="continue"/>
          </w:tcPr>
          <w:p>
            <w:pPr>
              <w:spacing w:after="0"/>
              <w:rPr>
                <w:sz w:val="18"/>
                <w:szCs w:val="18"/>
                <w:color w:val="auto"/>
              </w:rPr>
            </w:pPr>
          </w:p>
        </w:tc>
        <w:tc>
          <w:tcPr>
            <w:tcW w:w="8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One World Trade Center, 29th Floor</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tcPr>
          <w:p>
            <w:pPr>
              <w:spacing w:after="0"/>
              <w:rPr>
                <w:sz w:val="18"/>
                <w:szCs w:val="18"/>
                <w:color w:val="auto"/>
              </w:rPr>
            </w:pPr>
          </w:p>
        </w:tc>
        <w:tc>
          <w:tcPr>
            <w:tcW w:w="8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New York, New York, 10007</w:t>
            </w:r>
          </w:p>
        </w:tc>
        <w:tc>
          <w:tcPr>
            <w:tcW w:w="0" w:type="dxa"/>
            <w:vAlign w:val="bottom"/>
          </w:tcPr>
          <w:p>
            <w:pPr>
              <w:spacing w:after="0"/>
              <w:rPr>
                <w:sz w:val="1"/>
                <w:szCs w:val="1"/>
                <w:color w:val="auto"/>
              </w:rPr>
            </w:pPr>
          </w:p>
        </w:tc>
      </w:tr>
      <w:tr>
        <w:trPr>
          <w:trHeight w:val="251"/>
        </w:trPr>
        <w:tc>
          <w:tcPr>
            <w:tcW w:w="2440" w:type="dxa"/>
            <w:vAlign w:val="bottom"/>
            <w:tcBorders>
              <w:left w:val="single" w:sz="8" w:color="auto"/>
              <w:bottom w:val="single" w:sz="8" w:color="auto"/>
              <w:right w:val="single" w:sz="8" w:color="auto"/>
            </w:tcBorders>
          </w:tcPr>
          <w:p>
            <w:pPr>
              <w:spacing w:after="0"/>
              <w:rPr>
                <w:sz w:val="21"/>
                <w:szCs w:val="21"/>
                <w:color w:val="auto"/>
              </w:rPr>
            </w:pPr>
          </w:p>
        </w:tc>
        <w:tc>
          <w:tcPr>
            <w:tcW w:w="8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Tel: 212-332-3241</w:t>
            </w:r>
          </w:p>
        </w:tc>
        <w:tc>
          <w:tcPr>
            <w:tcW w:w="0" w:type="dxa"/>
            <w:vAlign w:val="bottom"/>
          </w:tcPr>
          <w:p>
            <w:pPr>
              <w:spacing w:after="0"/>
              <w:rPr>
                <w:sz w:val="1"/>
                <w:szCs w:val="1"/>
                <w:color w:val="auto"/>
              </w:rPr>
            </w:pPr>
          </w:p>
        </w:tc>
      </w:tr>
      <w:tr>
        <w:trPr>
          <w:trHeight w:val="193"/>
        </w:trPr>
        <w:tc>
          <w:tcPr>
            <w:tcW w:w="2440" w:type="dxa"/>
            <w:vAlign w:val="bottom"/>
            <w:tcBorders>
              <w:left w:val="single" w:sz="8" w:color="auto"/>
              <w:bottom w:val="single" w:sz="8" w:color="auto"/>
              <w:right w:val="single" w:sz="8" w:color="auto"/>
            </w:tcBorders>
          </w:tcPr>
          <w:p>
            <w:pPr>
              <w:ind w:left="120"/>
              <w:spacing w:after="0" w:line="193" w:lineRule="exact"/>
              <w:rPr>
                <w:sz w:val="20"/>
                <w:szCs w:val="20"/>
                <w:color w:val="auto"/>
              </w:rPr>
            </w:pPr>
            <w:r>
              <w:rPr>
                <w:rFonts w:ascii="Times New Roman" w:cs="Times New Roman" w:eastAsia="Times New Roman" w:hAnsi="Times New Roman"/>
                <w:sz w:val="18"/>
                <w:szCs w:val="18"/>
                <w:b w:val="1"/>
                <w:bCs w:val="1"/>
                <w:color w:val="auto"/>
              </w:rPr>
              <w:t>Plan name:</w:t>
            </w:r>
          </w:p>
        </w:tc>
        <w:tc>
          <w:tcPr>
            <w:tcW w:w="8800" w:type="dxa"/>
            <w:vAlign w:val="bottom"/>
            <w:tcBorders>
              <w:bottom w:val="single" w:sz="8" w:color="auto"/>
              <w:right w:val="single" w:sz="8" w:color="auto"/>
            </w:tcBorders>
          </w:tcPr>
          <w:p>
            <w:pPr>
              <w:ind w:left="60"/>
              <w:spacing w:after="0" w:line="193" w:lineRule="exact"/>
              <w:rPr>
                <w:sz w:val="20"/>
                <w:szCs w:val="20"/>
                <w:color w:val="auto"/>
              </w:rPr>
            </w:pPr>
            <w:r>
              <w:rPr>
                <w:rFonts w:ascii="Times New Roman" w:cs="Times New Roman" w:eastAsia="Times New Roman" w:hAnsi="Times New Roman"/>
                <w:sz w:val="18"/>
                <w:szCs w:val="18"/>
                <w:color w:val="auto"/>
              </w:rPr>
              <w:t>Axsome Therapeutics, Inc. Executive Severance and Change in Control Plan</w:t>
            </w:r>
          </w:p>
        </w:tc>
        <w:tc>
          <w:tcPr>
            <w:tcW w:w="0" w:type="dxa"/>
            <w:vAlign w:val="bottom"/>
          </w:tcPr>
          <w:p>
            <w:pPr>
              <w:spacing w:after="0"/>
              <w:rPr>
                <w:sz w:val="1"/>
                <w:szCs w:val="1"/>
                <w:color w:val="auto"/>
              </w:rPr>
            </w:pP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Plan number:</w:t>
            </w:r>
          </w:p>
        </w:tc>
        <w:tc>
          <w:tcPr>
            <w:tcW w:w="8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09"/>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Type of plan:</w:t>
            </w:r>
          </w:p>
        </w:tc>
        <w:tc>
          <w:tcPr>
            <w:tcW w:w="8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Severance pay plan that is a “welfare benefit plan” under ERISA.</w:t>
            </w:r>
          </w:p>
        </w:tc>
        <w:tc>
          <w:tcPr>
            <w:tcW w:w="0" w:type="dxa"/>
            <w:vAlign w:val="bottom"/>
          </w:tcPr>
          <w:p>
            <w:pPr>
              <w:spacing w:after="0"/>
              <w:rPr>
                <w:sz w:val="1"/>
                <w:szCs w:val="1"/>
                <w:color w:val="auto"/>
              </w:rPr>
            </w:pPr>
          </w:p>
        </w:tc>
      </w:tr>
      <w:tr>
        <w:trPr>
          <w:trHeight w:val="209"/>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Funding:</w:t>
            </w:r>
          </w:p>
        </w:tc>
        <w:tc>
          <w:tcPr>
            <w:tcW w:w="8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Paid from the Company’s general assets.</w:t>
            </w:r>
          </w:p>
        </w:tc>
        <w:tc>
          <w:tcPr>
            <w:tcW w:w="0" w:type="dxa"/>
            <w:vAlign w:val="bottom"/>
          </w:tcPr>
          <w:p>
            <w:pPr>
              <w:spacing w:after="0"/>
              <w:rPr>
                <w:sz w:val="1"/>
                <w:szCs w:val="1"/>
                <w:color w:val="auto"/>
              </w:rPr>
            </w:pPr>
          </w:p>
        </w:tc>
      </w:tr>
      <w:tr>
        <w:trPr>
          <w:trHeight w:val="210"/>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Plan year:</w:t>
            </w:r>
          </w:p>
        </w:tc>
        <w:tc>
          <w:tcPr>
            <w:tcW w:w="8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Calendar year</w:t>
            </w:r>
          </w:p>
        </w:tc>
        <w:tc>
          <w:tcPr>
            <w:tcW w:w="0" w:type="dxa"/>
            <w:vAlign w:val="bottom"/>
          </w:tcPr>
          <w:p>
            <w:pPr>
              <w:spacing w:after="0"/>
              <w:rPr>
                <w:sz w:val="1"/>
                <w:szCs w:val="1"/>
                <w:color w:val="auto"/>
              </w:rPr>
            </w:pPr>
          </w:p>
        </w:tc>
      </w:tr>
      <w:tr>
        <w:trPr>
          <w:trHeight w:val="191"/>
        </w:trPr>
        <w:tc>
          <w:tcPr>
            <w:tcW w:w="2440" w:type="dxa"/>
            <w:vAlign w:val="bottom"/>
            <w:tcBorders>
              <w:left w:val="single" w:sz="8" w:color="auto"/>
              <w:right w:val="single" w:sz="8" w:color="auto"/>
            </w:tcBorders>
          </w:tcPr>
          <w:p>
            <w:pPr>
              <w:spacing w:after="0"/>
              <w:rPr>
                <w:sz w:val="16"/>
                <w:szCs w:val="16"/>
                <w:color w:val="auto"/>
              </w:rPr>
            </w:pPr>
          </w:p>
        </w:tc>
        <w:tc>
          <w:tcPr>
            <w:tcW w:w="8800" w:type="dxa"/>
            <w:vAlign w:val="bottom"/>
            <w:tcBorders>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Compensation Committee of the Board of Directors of Axsome Therapeutics, Inc.</w:t>
            </w:r>
          </w:p>
        </w:tc>
        <w:tc>
          <w:tcPr>
            <w:tcW w:w="0" w:type="dxa"/>
            <w:vAlign w:val="bottom"/>
          </w:tcPr>
          <w:p>
            <w:pPr>
              <w:spacing w:after="0"/>
              <w:rPr>
                <w:sz w:val="1"/>
                <w:szCs w:val="1"/>
                <w:color w:val="auto"/>
              </w:rPr>
            </w:pPr>
          </w:p>
        </w:tc>
      </w:tr>
      <w:tr>
        <w:trPr>
          <w:trHeight w:val="216"/>
        </w:trPr>
        <w:tc>
          <w:tcPr>
            <w:tcW w:w="2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Plan Administrator:</w:t>
            </w:r>
          </w:p>
        </w:tc>
        <w:tc>
          <w:tcPr>
            <w:tcW w:w="8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One World Trade Center, 29th Floor</w:t>
            </w:r>
          </w:p>
        </w:tc>
        <w:tc>
          <w:tcPr>
            <w:tcW w:w="0" w:type="dxa"/>
            <w:vAlign w:val="bottom"/>
          </w:tcPr>
          <w:p>
            <w:pPr>
              <w:spacing w:after="0"/>
              <w:rPr>
                <w:sz w:val="1"/>
                <w:szCs w:val="1"/>
                <w:color w:val="auto"/>
              </w:rPr>
            </w:pPr>
          </w:p>
        </w:tc>
      </w:tr>
      <w:tr>
        <w:trPr>
          <w:trHeight w:val="126"/>
        </w:trPr>
        <w:tc>
          <w:tcPr>
            <w:tcW w:w="2440" w:type="dxa"/>
            <w:vAlign w:val="bottom"/>
            <w:tcBorders>
              <w:left w:val="single" w:sz="8" w:color="auto"/>
              <w:right w:val="single" w:sz="8" w:color="auto"/>
            </w:tcBorders>
            <w:vMerge w:val="continue"/>
          </w:tcPr>
          <w:p>
            <w:pPr>
              <w:spacing w:after="0"/>
              <w:rPr>
                <w:sz w:val="10"/>
                <w:szCs w:val="10"/>
                <w:color w:val="auto"/>
              </w:rPr>
            </w:pPr>
          </w:p>
        </w:tc>
        <w:tc>
          <w:tcPr>
            <w:tcW w:w="880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New York, New York, 10007</w:t>
            </w:r>
          </w:p>
        </w:tc>
        <w:tc>
          <w:tcPr>
            <w:tcW w:w="0" w:type="dxa"/>
            <w:vAlign w:val="bottom"/>
          </w:tcPr>
          <w:p>
            <w:pPr>
              <w:spacing w:after="0"/>
              <w:rPr>
                <w:sz w:val="1"/>
                <w:szCs w:val="1"/>
                <w:color w:val="auto"/>
              </w:rPr>
            </w:pPr>
          </w:p>
        </w:tc>
      </w:tr>
      <w:tr>
        <w:trPr>
          <w:trHeight w:val="90"/>
        </w:trPr>
        <w:tc>
          <w:tcPr>
            <w:tcW w:w="2440" w:type="dxa"/>
            <w:vAlign w:val="bottom"/>
            <w:tcBorders>
              <w:left w:val="single" w:sz="8" w:color="auto"/>
              <w:right w:val="single" w:sz="8" w:color="auto"/>
            </w:tcBorders>
          </w:tcPr>
          <w:p>
            <w:pPr>
              <w:spacing w:after="0"/>
              <w:rPr>
                <w:sz w:val="7"/>
                <w:szCs w:val="7"/>
                <w:color w:val="auto"/>
              </w:rPr>
            </w:pPr>
          </w:p>
        </w:tc>
        <w:tc>
          <w:tcPr>
            <w:tcW w:w="88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440" w:type="dxa"/>
            <w:vAlign w:val="bottom"/>
            <w:tcBorders>
              <w:left w:val="single" w:sz="8" w:color="auto"/>
              <w:bottom w:val="single" w:sz="8" w:color="auto"/>
              <w:right w:val="single" w:sz="8" w:color="auto"/>
            </w:tcBorders>
          </w:tcPr>
          <w:p>
            <w:pPr>
              <w:spacing w:after="0"/>
              <w:rPr>
                <w:sz w:val="20"/>
                <w:szCs w:val="20"/>
                <w:color w:val="auto"/>
              </w:rPr>
            </w:pPr>
          </w:p>
        </w:tc>
        <w:tc>
          <w:tcPr>
            <w:tcW w:w="8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Tel: 212-332-3241</w:t>
            </w:r>
          </w:p>
        </w:tc>
        <w:tc>
          <w:tcPr>
            <w:tcW w:w="0" w:type="dxa"/>
            <w:vAlign w:val="bottom"/>
          </w:tcPr>
          <w:p>
            <w:pPr>
              <w:spacing w:after="0"/>
              <w:rPr>
                <w:sz w:val="1"/>
                <w:szCs w:val="1"/>
                <w:color w:val="auto"/>
              </w:rPr>
            </w:pPr>
          </w:p>
        </w:tc>
      </w:tr>
      <w:tr>
        <w:trPr>
          <w:trHeight w:val="187"/>
        </w:trPr>
        <w:tc>
          <w:tcPr>
            <w:tcW w:w="244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Agent for service of legal</w:t>
            </w:r>
          </w:p>
        </w:tc>
        <w:tc>
          <w:tcPr>
            <w:tcW w:w="8800" w:type="dxa"/>
            <w:vAlign w:val="bottom"/>
            <w:tcBorders>
              <w:right w:val="single" w:sz="8" w:color="auto"/>
            </w:tcBorders>
          </w:tcPr>
          <w:p>
            <w:pPr>
              <w:ind w:left="60"/>
              <w:spacing w:after="0" w:line="188" w:lineRule="exact"/>
              <w:rPr>
                <w:sz w:val="20"/>
                <w:szCs w:val="20"/>
                <w:color w:val="auto"/>
              </w:rPr>
            </w:pPr>
            <w:r>
              <w:rPr>
                <w:rFonts w:ascii="Times New Roman" w:cs="Times New Roman" w:eastAsia="Times New Roman" w:hAnsi="Times New Roman"/>
                <w:sz w:val="18"/>
                <w:szCs w:val="18"/>
                <w:color w:val="auto"/>
              </w:rPr>
              <w:t>If you have to bring legal action against the Plan for any reason, legal process can be served on the Plan Administrator</w:t>
            </w:r>
          </w:p>
        </w:tc>
        <w:tc>
          <w:tcPr>
            <w:tcW w:w="0" w:type="dxa"/>
            <w:vAlign w:val="bottom"/>
          </w:tcPr>
          <w:p>
            <w:pPr>
              <w:spacing w:after="0"/>
              <w:rPr>
                <w:sz w:val="1"/>
                <w:szCs w:val="1"/>
                <w:color w:val="auto"/>
              </w:rPr>
            </w:pPr>
          </w:p>
        </w:tc>
      </w:tr>
      <w:tr>
        <w:trPr>
          <w:trHeight w:val="238"/>
        </w:trPr>
        <w:tc>
          <w:tcPr>
            <w:tcW w:w="24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process:</w:t>
            </w:r>
          </w:p>
        </w:tc>
        <w:tc>
          <w:tcPr>
            <w:tcW w:w="88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at One World Trade Center, 29th Floor, New York, New York, 10007.</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firstLine="1505"/>
        <w:spacing w:after="0" w:line="284" w:lineRule="auto"/>
        <w:tabs>
          <w:tab w:leader="none" w:pos="20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Statement of ERISA Rights</w:t>
      </w:r>
      <w:r>
        <w:rPr>
          <w:rFonts w:ascii="Times New Roman" w:cs="Times New Roman" w:eastAsia="Times New Roman" w:hAnsi="Times New Roman"/>
          <w:sz w:val="18"/>
          <w:szCs w:val="18"/>
          <w:color w:val="auto"/>
        </w:rPr>
        <w:t>. As a Participant in the Plan, you are entitled to certain rights and protections under the ERISA.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ERISA provides that all Plan Participants shall be entitled to:</w:t>
      </w:r>
    </w:p>
    <w:p>
      <w:pPr>
        <w:spacing w:after="0" w:line="160"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Information About Your Plan and Benefits</w:t>
      </w:r>
    </w:p>
    <w:p>
      <w:pPr>
        <w:spacing w:after="0" w:line="225" w:lineRule="exact"/>
        <w:rPr>
          <w:rFonts w:ascii="Times New Roman" w:cs="Times New Roman" w:eastAsia="Times New Roman" w:hAnsi="Times New Roman"/>
          <w:sz w:val="18"/>
          <w:szCs w:val="18"/>
          <w:color w:val="auto"/>
        </w:rPr>
      </w:pPr>
    </w:p>
    <w:p>
      <w:pPr>
        <w:jc w:val="both"/>
        <w:ind w:firstLine="3003"/>
        <w:spacing w:after="0" w:line="266" w:lineRule="auto"/>
        <w:tabs>
          <w:tab w:leader="none" w:pos="3564"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Examine, without charge, at the Plan Administrator’s office and at other specified locations, such as worksites, all documents governing the Plan, including a copy of the latest annual report (Form 5500 Series) filed by the Plan with the U.S. Department of Labor and available at the Public Disclosure Room of the Employee Benefits Security Administration.</w:t>
      </w:r>
    </w:p>
    <w:p>
      <w:pPr>
        <w:spacing w:after="0" w:line="175" w:lineRule="exact"/>
        <w:rPr>
          <w:rFonts w:ascii="Times New Roman" w:cs="Times New Roman" w:eastAsia="Times New Roman" w:hAnsi="Times New Roman"/>
          <w:sz w:val="18"/>
          <w:szCs w:val="18"/>
          <w:color w:val="auto"/>
        </w:rPr>
      </w:pPr>
    </w:p>
    <w:p>
      <w:pPr>
        <w:jc w:val="both"/>
        <w:ind w:firstLine="3003"/>
        <w:spacing w:after="0" w:line="266" w:lineRule="auto"/>
        <w:tabs>
          <w:tab w:leader="none" w:pos="3564"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upon written request to the Plan Administrator, copies of documents governing the operation of the Plan, including copies of the latest annual report (Form 5500 Series) and updated summary plan description. The administrator may make a reasonable charge for the copies.</w:t>
      </w:r>
    </w:p>
    <w:p>
      <w:pPr>
        <w:spacing w:after="0" w:line="175" w:lineRule="exact"/>
        <w:rPr>
          <w:rFonts w:ascii="Times New Roman" w:cs="Times New Roman" w:eastAsia="Times New Roman" w:hAnsi="Times New Roman"/>
          <w:sz w:val="18"/>
          <w:szCs w:val="18"/>
          <w:color w:val="auto"/>
        </w:rPr>
      </w:pPr>
    </w:p>
    <w:p>
      <w:pPr>
        <w:ind w:right="20" w:firstLine="3003"/>
        <w:spacing w:after="0" w:line="282" w:lineRule="auto"/>
        <w:tabs>
          <w:tab w:leader="none" w:pos="3564"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 summary of the Plan’s annual financial report, if applicable. The Plan Administrator is required by law to furnish each Participant with a copy of this summary annual report.</w:t>
      </w:r>
    </w:p>
    <w:p>
      <w:pPr>
        <w:spacing w:after="0" w:line="161" w:lineRule="exact"/>
        <w:rPr>
          <w:rFonts w:ascii="Times New Roman" w:cs="Times New Roman" w:eastAsia="Times New Roman" w:hAnsi="Times New Roman"/>
          <w:sz w:val="18"/>
          <w:szCs w:val="18"/>
          <w:color w:val="auto"/>
        </w:rPr>
      </w:pPr>
    </w:p>
    <w:p>
      <w:pPr>
        <w:ind w:left="2560" w:hanging="306"/>
        <w:spacing w:after="0"/>
        <w:tabs>
          <w:tab w:leader="none" w:pos="25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Prudent Actions by Plan Fiduciaries</w:t>
      </w:r>
    </w:p>
    <w:p>
      <w:pPr>
        <w:spacing w:after="0" w:line="225"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addition to creating rights for Plan Participants, ERISA imposes duties upon the people who are responsible for the operation of the employee benefit plan. The people who operate your plan, called “fiduciaries” of the Plan, have a duty to do so prudently and in the interest of you and other Plan Participants and beneficiaries. No one, including your employer, or any other person, may fire you or otherwise discriminate against you in any way to prevent you from obtaining a welfare benefit or exercising your rights under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ind w:left="2260"/>
        <w:spacing w:after="0"/>
        <w:rPr>
          <w:sz w:val="20"/>
          <w:szCs w:val="20"/>
          <w:color w:val="auto"/>
        </w:rPr>
      </w:pPr>
      <w:r>
        <w:rPr>
          <w:rFonts w:ascii="Times New Roman" w:cs="Times New Roman" w:eastAsia="Times New Roman" w:hAnsi="Times New Roman"/>
          <w:sz w:val="18"/>
          <w:szCs w:val="18"/>
          <w:color w:val="auto"/>
        </w:rPr>
        <w:t>(iii) Enforce Your Rights</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If your claim for a welfare benefit is denied or ignored, in whole or in part, you have a right to know why this was done, to obtain copies of documents relating to the decision without charge, and to appeal any denial, all within certain time schedules.</w:t>
      </w:r>
    </w:p>
    <w:p>
      <w:pPr>
        <w:spacing w:after="0" w:line="162" w:lineRule="exact"/>
        <w:rPr>
          <w:sz w:val="20"/>
          <w:szCs w:val="20"/>
          <w:color w:val="auto"/>
        </w:rPr>
      </w:pPr>
    </w:p>
    <w:p>
      <w:pPr>
        <w:jc w:val="both"/>
        <w:ind w:right="20" w:firstLine="749"/>
        <w:spacing w:after="0" w:line="261" w:lineRule="auto"/>
        <w:rPr>
          <w:sz w:val="20"/>
          <w:szCs w:val="20"/>
          <w:color w:val="auto"/>
        </w:rPr>
      </w:pPr>
      <w:r>
        <w:rPr>
          <w:rFonts w:ascii="Times New Roman" w:cs="Times New Roman" w:eastAsia="Times New Roman" w:hAnsi="Times New Roman"/>
          <w:sz w:val="18"/>
          <w:szCs w:val="18"/>
          <w:color w:val="auto"/>
        </w:rPr>
        <w:t>Under ERISA, there are steps you can take to enforce the above rights. For instance, if you request a copy of Plan documents or the latest annual report from the Plan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administrator.</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If you have a claim for benefits, which is denied or ignored, in whole or in part, you may file suit in a state or Federal court.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spacing w:after="0" w:line="18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(iv) Assistance with Your Questions</w:t>
      </w:r>
    </w:p>
    <w:p>
      <w:pPr>
        <w:spacing w:after="0" w:line="22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If you have any questions about your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 You may also obtain certain publications about your rights and responsibilities under ERISA by calling the publications hotline of the Employee Benefits Security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PARTICIPATION AGREEMENT</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PARTICIPATION AGREEMENT (this “Agreement”) is entered into as of ______, 20__, between Axsome Therapeutics, Inc.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______ (the “Executive”) (jointly, the “Parties”) pursuant to which the Executive accepts participation in the Axsome Therapeutics,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Severance and Change in Control Plan (the “Severance Plan”) subject to the terms and conditions thereof as amended from time to time.</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Executive is hereby designated by the Committee (as defined under the Severance Plan) as a Tier ____ Participant under the Severance Plan.</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REASONS FOR THIS AGREEMENT: During Executive’s relationship with the Company, Executive has learned, will learn, or has or will have access to, trade secrets and important proprietary and confidential information related to the operations and business of the Company and its subsidiaries and affiliates (collectively, the “Company’s Business”).</w:t>
      </w:r>
    </w:p>
    <w:p>
      <w:pPr>
        <w:spacing w:after="0" w:line="176"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Executive acknowledges executing and being subject to the terms of the Employee Proprietary Information and Inventions Agreement or to the extent applicable, such similar agreement with the Company (the “Restrictive Covenants Agreement”). In consideration of employment or continued employment, participation in the Severance Plan and other valuable consideration, the receipt and sufficiency of which are acknowledged, Executive agrees to continue to be subject to, and abide by, such Restrictive Covenants Agreement.</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Executive acknowledges and agrees that the Severance Plan and this Participation Agreement supersede all prior plans, agreements (including employment agreements in effect on or prior to the effective date of the Severance Plan (the “Effective Date”)), or other arrangements, in each case, with respect to matters related to severance benefits or enhanced severance payments whether or not before, on or after a Change in Control (as defined in the Severance Plan), effective as of the Effective Date.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WITNESS WHEREOF, the Company and the Executive have executed this Participation Agreement as of the date first written above.</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Axsome Therapeutics, Inc.:</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1170305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RELEASE AND WAIVER AGREEMENT</w:t>
      </w:r>
    </w:p>
    <w:p>
      <w:pPr>
        <w:spacing w:after="0" w:line="31" w:lineRule="exact"/>
        <w:rPr>
          <w:sz w:val="20"/>
          <w:szCs w:val="20"/>
          <w:color w:val="auto"/>
        </w:rPr>
      </w:pPr>
    </w:p>
    <w:p>
      <w:pPr>
        <w:jc w:val="both"/>
        <w:ind w:firstLine="757"/>
        <w:spacing w:after="0" w:line="251" w:lineRule="auto"/>
        <w:tabs>
          <w:tab w:leader="none" w:pos="10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________, in consideration of and subject to the performance by Axsome Therapeutics, Inc. (together with its Affiliates,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of its obligations under the Axsome Therapeutics, Inc. Executive Severance and Change in Control Plan effective as of [ ], as amended from time to time before the date hereof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do, pursuant to this General Release and Waiver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hereby release and forever discharge as of the date hereof the Company Parties and their respective affiliates, subsidiaries and direct or indirect parent entities and all present, former and future shareholders, directors, officers, agents, representatives, employees, successors and assigns of the Company and/or its respective affiliates, subsidiaries and direct or indirect parent entities (collectively, the “</w:t>
      </w:r>
      <w:r>
        <w:rPr>
          <w:rFonts w:ascii="Times New Roman" w:cs="Times New Roman" w:eastAsia="Times New Roman" w:hAnsi="Times New Roman"/>
          <w:sz w:val="18"/>
          <w:szCs w:val="18"/>
          <w:u w:val="single" w:color="auto"/>
          <w:color w:val="auto"/>
        </w:rPr>
        <w:t>Released Partie</w:t>
      </w:r>
      <w:r>
        <w:rPr>
          <w:rFonts w:ascii="Times New Roman" w:cs="Times New Roman" w:eastAsia="Times New Roman" w:hAnsi="Times New Roman"/>
          <w:sz w:val="18"/>
          <w:szCs w:val="18"/>
          <w:i w:val="1"/>
          <w:iCs w:val="1"/>
          <w:u w:val="single" w:color="auto"/>
          <w:color w:val="auto"/>
        </w:rPr>
        <w:t>s</w:t>
      </w:r>
      <w:r>
        <w:rPr>
          <w:rFonts w:ascii="Times New Roman" w:cs="Times New Roman" w:eastAsia="Times New Roman" w:hAnsi="Times New Roman"/>
          <w:sz w:val="18"/>
          <w:szCs w:val="18"/>
          <w:color w:val="auto"/>
        </w:rPr>
        <w:t>”) to the extent provided below (this “</w:t>
      </w:r>
      <w:r>
        <w:rPr>
          <w:rFonts w:ascii="Times New Roman" w:cs="Times New Roman" w:eastAsia="Times New Roman" w:hAnsi="Times New Roman"/>
          <w:sz w:val="18"/>
          <w:szCs w:val="18"/>
          <w:u w:val="single" w:color="auto"/>
          <w:color w:val="auto"/>
        </w:rPr>
        <w:t>General Release</w:t>
      </w:r>
      <w:r>
        <w:rPr>
          <w:rFonts w:ascii="Times New Roman" w:cs="Times New Roman" w:eastAsia="Times New Roman" w:hAnsi="Times New Roman"/>
          <w:sz w:val="18"/>
          <w:szCs w:val="18"/>
          <w:color w:val="auto"/>
        </w:rPr>
        <w:t>”). The Released Parties are intended to be third-party beneficiaries of this General Release, and this General Release may be enforced by each of them in accordance with the terms hereof in respect of the rights granted to such Released Parties hereunder. Terms used herein but not otherwise defined shall have the meanings given to them in the Plan.</w:t>
      </w:r>
    </w:p>
    <w:p>
      <w:pPr>
        <w:spacing w:after="0" w:line="193" w:lineRule="exact"/>
        <w:rPr>
          <w:rFonts w:ascii="Times New Roman" w:cs="Times New Roman" w:eastAsia="Times New Roman" w:hAnsi="Times New Roman"/>
          <w:sz w:val="18"/>
          <w:szCs w:val="18"/>
          <w:color w:val="auto"/>
        </w:rPr>
      </w:pPr>
    </w:p>
    <w:p>
      <w:pPr>
        <w:jc w:val="both"/>
        <w:ind w:firstLine="757"/>
        <w:spacing w:after="0" w:line="258" w:lineRule="auto"/>
        <w:tabs>
          <w:tab w:leader="none" w:pos="10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any payments or benefits paid or granted to me under Section 4.01 or 5.02 of the Plan (other than the Accrued Obligations) represent, in part, consideration for signing this General Release and are not salary, wages or benefits to which I was already entitled. I understand and agree that I will not receive certain of the payments and benefits specified in the Plan unless I execute this General Release and do not revoke this General Release within the time period permitted hereafter. Such payments and benefits will not be considered compensation for purposes of any employee benefit plan, program, policy or arrangement maintained or hereafter established by the Company or its Affiliates.</w:t>
      </w:r>
    </w:p>
    <w:p>
      <w:pPr>
        <w:spacing w:after="0" w:line="183"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paragraphs 4, 5, and 11 below and except for the provisions of the Plan which expressly survive the termination of my employment with the Company, I knowingly and voluntarily (for myself,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that this General Release becomes effective and enforceable) and whether known or unknown, suspected, or claimed against the Company or any of the Released Parties which I, my spouse, or any of my heirs, executors, administrators or assigns, may have, which arise out of or are in any way related to events, acts, conduct, or omissions occurring prior to or on the date I sign this Agreement, including, but not limited to (all of the following collectively referred to herein as the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firstLine="1505"/>
        <w:spacing w:after="0" w:line="255" w:lineRule="auto"/>
        <w:tabs>
          <w:tab w:leader="none" w:pos="203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that in any way result from, or relate to, Executive’s hire, employment with or separation from employment with the Company Parties, whether pursuant to federal, state or local law, statute, regulation, ordinance, executive order or common law including, but not limited to, wrongful discharge of employment, constructive discharge from employment, termination in violation of public policy, discrimination, harassment, retaliation, breach of contract, both express and implied, breach of a covenant of good faith and fair dealing, both express and implied; promissory estoppel, negligent or intentional infliction of emotional distress, negligent or intentional misrepresentation, negligent or intentional interference with contract or prospective economic advantage, unfair business practices, defamation, libel, slander, negligence, personal injury, assault, battery, invasion of privacy, false imprisonment, and conversion, including costs and attorneys’ fees; and</w:t>
      </w:r>
    </w:p>
    <w:p>
      <w:pPr>
        <w:spacing w:after="0" w:line="188" w:lineRule="exact"/>
        <w:rPr>
          <w:rFonts w:ascii="Times New Roman" w:cs="Times New Roman" w:eastAsia="Times New Roman" w:hAnsi="Times New Roman"/>
          <w:sz w:val="18"/>
          <w:szCs w:val="18"/>
          <w:color w:val="auto"/>
        </w:rPr>
      </w:pPr>
    </w:p>
    <w:p>
      <w:pPr>
        <w:jc w:val="both"/>
        <w:ind w:firstLine="1505"/>
        <w:spacing w:after="0" w:line="254" w:lineRule="auto"/>
        <w:tabs>
          <w:tab w:leader="none" w:pos="203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violation of any federal, state or municipal statute, including, but not limited to,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any applicable Executive Order Programs; the Fair Labor Standards Act; the National Labor Relations Act (“</w:t>
      </w:r>
      <w:r>
        <w:rPr>
          <w:rFonts w:ascii="Times New Roman" w:cs="Times New Roman" w:eastAsia="Times New Roman" w:hAnsi="Times New Roman"/>
          <w:sz w:val="18"/>
          <w:szCs w:val="18"/>
          <w:u w:val="single" w:color="auto"/>
          <w:color w:val="auto"/>
        </w:rPr>
        <w:t>NLRA</w:t>
      </w:r>
      <w:r>
        <w:rPr>
          <w:rFonts w:ascii="Times New Roman" w:cs="Times New Roman" w:eastAsia="Times New Roman" w:hAnsi="Times New Roman"/>
          <w:sz w:val="18"/>
          <w:szCs w:val="18"/>
          <w:color w:val="auto"/>
        </w:rPr>
        <w:t>”); the New Jersey Law Against Discrimination; the New Jersey Wage Payment Law; the New Jersey Wage and Hour Law; the New Jersey Conscientious Employee Protection Act; the New Jersey Family Leave Act; the New Jersey Disability Benefits Law; Section 125 of the New York Workers’ Compensation Law; the New York City Administrative Code; the New York State and City Human Rights laws; the New York Labor Law; the New York Wage Theft Prevention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1012190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Act; and any other statute that pertains or relates to, or otherwise touches upon, the employment relationship between the Company Parties and Executive.</w:t>
      </w:r>
    </w:p>
    <w:p>
      <w:pPr>
        <w:spacing w:after="0" w:line="225" w:lineRule="exact"/>
        <w:rPr>
          <w:sz w:val="20"/>
          <w:szCs w:val="20"/>
          <w:color w:val="auto"/>
        </w:rPr>
      </w:pPr>
    </w:p>
    <w:p>
      <w:pPr>
        <w:jc w:val="both"/>
        <w:ind w:firstLine="757"/>
        <w:spacing w:after="0" w:line="261" w:lineRule="auto"/>
        <w:tabs>
          <w:tab w:leader="none" w:pos="10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this General Release does not waive or release any rights or claims that I may have under the Age Discrimination in Employment Act of 1967, as amended (“</w:t>
      </w:r>
      <w:r>
        <w:rPr>
          <w:rFonts w:ascii="Times New Roman" w:cs="Times New Roman" w:eastAsia="Times New Roman" w:hAnsi="Times New Roman"/>
          <w:sz w:val="18"/>
          <w:szCs w:val="18"/>
          <w:u w:val="single" w:color="auto"/>
          <w:color w:val="auto"/>
        </w:rPr>
        <w:t>ADEA</w:t>
      </w:r>
      <w:r>
        <w:rPr>
          <w:rFonts w:ascii="Times New Roman" w:cs="Times New Roman" w:eastAsia="Times New Roman" w:hAnsi="Times New Roman"/>
          <w:sz w:val="18"/>
          <w:szCs w:val="18"/>
          <w:color w:val="auto"/>
        </w:rPr>
        <w:t>”), which arise after the date I execute this General Release and does not extend to any claims that, by statute, may not be waived. I acknowledge and agree that my separation from employment with the Company Parties in compliance with the terms of the Plan shall not serve as the basis for any claim or action (including, without limitation, any claim under the ADEA).</w:t>
      </w:r>
    </w:p>
    <w:p>
      <w:pPr>
        <w:spacing w:after="0" w:line="179" w:lineRule="exact"/>
        <w:rPr>
          <w:rFonts w:ascii="Times New Roman" w:cs="Times New Roman" w:eastAsia="Times New Roman" w:hAnsi="Times New Roman"/>
          <w:sz w:val="18"/>
          <w:szCs w:val="18"/>
          <w:color w:val="auto"/>
        </w:rPr>
      </w:pPr>
    </w:p>
    <w:p>
      <w:pPr>
        <w:jc w:val="both"/>
        <w:ind w:firstLine="757"/>
        <w:spacing w:after="0" w:line="252" w:lineRule="auto"/>
        <w:tabs>
          <w:tab w:leader="none" w:pos="10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agree that I hereby waive all rights to sue or obtain equitable, remedial or punitive relief from any or all Released Parties of any kind whatsoever in respect of any Claim, including, without limitation, reinstatement, back pay, front pay, and any form of injunctive relief. Notwithstanding the above, I further acknowledge that I am not waiving and am not being required to waive any right that cannot be waived under law, including the right to file a claim for workers’ compensation benefits or unemployment insurance benefits;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waive, to the extent permitted by law, any right or ability to be a class or collective action representative or to otherwise participate in any putative or certified class, collective or multi-party action or proceeding based on any such claims in which any of the Company Parties is a party. Additionally, I am not waiving (i) any right to the Accrued Obligations or any severance benefits to which I am entitled under the Plan, (ii) any claim relating to directors’ and officers’ liability insurance coverage or any right of indemnification under the Company’s organizational documents or otherwise, (iii) my rights as an equity or security holder in the Company or its Affiliates, (iv) my rights under any equity awards that survive termination of employment; or (v) my rights under any retirement plan that is “qualified” under Section 401(a) of the Internal Revenue Code of 1986. Furthermore, nothing in this General Release prevents me from filing a charge or complaint, reporting to, cooperating with, communicating with, or participating in any proceeding before the U.S.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the Equal Employment Opportunity Commission, the Occupational Safety and Health Administration, the United States Department of Labor, the National Labor Relations Board, or other similar state or local agency (the “</w:t>
      </w:r>
      <w:r>
        <w:rPr>
          <w:rFonts w:ascii="Times New Roman" w:cs="Times New Roman" w:eastAsia="Times New Roman" w:hAnsi="Times New Roman"/>
          <w:sz w:val="18"/>
          <w:szCs w:val="18"/>
          <w:u w:val="single" w:color="auto"/>
          <w:color w:val="auto"/>
        </w:rPr>
        <w:t>Government Agencies</w:t>
      </w:r>
      <w:r>
        <w:rPr>
          <w:rFonts w:ascii="Times New Roman" w:cs="Times New Roman" w:eastAsia="Times New Roman" w:hAnsi="Times New Roman"/>
          <w:sz w:val="18"/>
          <w:szCs w:val="18"/>
          <w:color w:val="auto"/>
        </w:rPr>
        <w:t>”), or from exercising any rights pursuant to Section 7 of the NLRA, or from taking any action protected under the whistleblower provisions of any federal securities law (“</w:t>
      </w:r>
      <w:r>
        <w:rPr>
          <w:rFonts w:ascii="Times New Roman" w:cs="Times New Roman" w:eastAsia="Times New Roman" w:hAnsi="Times New Roman"/>
          <w:sz w:val="18"/>
          <w:szCs w:val="18"/>
          <w:u w:val="single" w:color="auto"/>
          <w:color w:val="auto"/>
        </w:rPr>
        <w:t>Protected Activities</w:t>
      </w:r>
      <w:r>
        <w:rPr>
          <w:rFonts w:ascii="Times New Roman" w:cs="Times New Roman" w:eastAsia="Times New Roman" w:hAnsi="Times New Roman"/>
          <w:sz w:val="18"/>
          <w:szCs w:val="18"/>
          <w:color w:val="auto"/>
        </w:rPr>
        <w:t>”), none of which activities shall constitute a breach of the release, non-disparagement or confidentiality clauses of this General Release. I understand that, in connection with such Protected Activity, I am permitted to disclose documents or other information as permitted by law, but I shall take all reasonable precautions to prevent any unauthorized use or disclosure of any information that may constitute confidential or proprietary information under my Employee Proprietary Information and Inventions Agreement, or such similar agreement with the Company, as applicable, to any parties other than the Government Agencies, and further understand that “Protected Activity” does not include the disclosure of any attorney-client privileged communications with the Company Parties, and that any such disclosure without the written consent of the Company Parties shall constitute a material breach of this General Release.</w:t>
      </w:r>
    </w:p>
    <w:p>
      <w:pPr>
        <w:spacing w:after="0" w:line="189"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signing this General Release, I acknowledge and intend that it shall be effective as a bar to each and every one of the Claims hereinabove mentioned or implied, except those described in Section 5 above. I expressly consent that this General Release shall be given full force and effect according to each and all of its express terms and provisions, including those relating to unknown and unsuspected Claims (notwithstanding any state or local statute that expressly limits the effectiveness of a general release of unknown, unsuspected and unanticipated Claims), if any, as well as those relating to any other Claims hereinabove mentioned or implied. I acknowledge and agree that this waiver is an essential and material term of this General Release and that without such waiver I would not have become a Participant in the Plan.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to the maximum extent permitted by law.</w:t>
      </w:r>
    </w:p>
    <w:p>
      <w:pPr>
        <w:spacing w:after="0" w:line="191"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161" w:lineRule="exact"/>
        <w:rPr>
          <w:rFonts w:ascii="Times New Roman" w:cs="Times New Roman" w:eastAsia="Times New Roman" w:hAnsi="Times New Roman"/>
          <w:sz w:val="18"/>
          <w:szCs w:val="18"/>
          <w:color w:val="auto"/>
        </w:rPr>
      </w:pPr>
    </w:p>
    <w:p>
      <w:pPr>
        <w:ind w:firstLine="757"/>
        <w:spacing w:after="0" w:line="282" w:lineRule="auto"/>
        <w:tabs>
          <w:tab w:leader="none" w:pos="101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not to disparage the Company Parties, and the Company Parties’ directors, managers, partners, employees, and agents, in any manner likely to be harmful to them or their business, business reputation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spacing w:after="0" w:line="282" w:lineRule="auto"/>
        <w:rPr>
          <w:sz w:val="20"/>
          <w:szCs w:val="20"/>
          <w:color w:val="auto"/>
        </w:rPr>
      </w:pPr>
      <w:r>
        <w:rPr>
          <w:rFonts w:ascii="Times New Roman" w:cs="Times New Roman" w:eastAsia="Times New Roman" w:hAnsi="Times New Roman"/>
          <w:sz w:val="18"/>
          <w:szCs w:val="18"/>
          <w:color w:val="auto"/>
        </w:rPr>
        <w:t>personal reputation, provided that I may respond accurately and fully to any question, inquiry or request for information when required by legal process and otherwise engage in a Protected Activity.</w:t>
      </w:r>
    </w:p>
    <w:p>
      <w:pPr>
        <w:spacing w:after="0" w:line="162" w:lineRule="exact"/>
        <w:rPr>
          <w:sz w:val="20"/>
          <w:szCs w:val="20"/>
          <w:color w:val="auto"/>
        </w:rPr>
      </w:pPr>
    </w:p>
    <w:p>
      <w:pPr>
        <w:jc w:val="both"/>
        <w:ind w:firstLine="757"/>
        <w:spacing w:after="0" w:line="261" w:lineRule="auto"/>
        <w:tabs>
          <w:tab w:leader="none" w:pos="10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this General Release and the Plan are confidential and agree not to disclose any information regarding the terms of this General Release or the Plan, except to my immediate family and any tax, legal or other counsel that I have consulted regarding the meaning or effect hereof or to a successor employer respecting the terms of any restrictive covenants to which I may be subject, or as required by law, and I will instruct each of the foregoing not to further disclose the same to anyone.</w:t>
      </w:r>
    </w:p>
    <w:p>
      <w:pPr>
        <w:spacing w:after="0" w:line="179"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non-disclosure provision in this General Release does not prohibit or restrict me (or my attorney) from responding to any inquiry about this General Release or its underlying facts and circumstances by the SEC, the Financial Industry Regulatory Authority, any other securities regulatory organization or any governmental entity.</w:t>
      </w:r>
    </w:p>
    <w:p>
      <w:pPr>
        <w:spacing w:after="0" w:line="175"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represent that I am not aware of any claim by me other than the claims that are released by this General Release. I acknowledge that I may hereafter discover claims or facts in addition to or different than those which I now know or believe to exist with respect to the subject matter of the release set forth in paragraph 3 above and which, if known or suspected at the time of entering into this General Release, may have materially affected this General Release and my decision to enter into it. I represent and warrant that I have never suffered an on the job or occupational injury or incurred any leave, wage or overtime claims, whether pursuant to the Fair Labor Standards Act, Family Medical Leave Act, or otherwise, during my employment, or in the alternative that any such claims have been resolved to my complete satisfaction, and as such, no such claims by me or on my behalf exist as of the date of this Agreement. I further represent that I have been provided by the Company Parties all wages, severance, vacation, benefits, commissions, bonuses, expense reimbursements, or other amounts owed to me by the Company Parties, other than the Accrued Obligations and the payments or benefits paid or granted to me under Section 4.01 or 5.02 of the Plan.</w:t>
      </w:r>
    </w:p>
    <w:p>
      <w:pPr>
        <w:spacing w:after="0" w:line="188" w:lineRule="exact"/>
        <w:rPr>
          <w:rFonts w:ascii="Times New Roman" w:cs="Times New Roman" w:eastAsia="Times New Roman" w:hAnsi="Times New Roman"/>
          <w:sz w:val="18"/>
          <w:szCs w:val="18"/>
          <w:color w:val="auto"/>
        </w:rPr>
      </w:pPr>
    </w:p>
    <w:p>
      <w:pPr>
        <w:ind w:right="20" w:firstLine="757"/>
        <w:spacing w:after="0" w:line="282" w:lineRule="auto"/>
        <w:tabs>
          <w:tab w:leader="none" w:pos="10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General Release to the contrary, this General Release shall not relinquish, diminish, or in any way affect any rights or claims arising out of any breach by the Company or by any Released Party of the Plan after the date hereof.</w:t>
      </w:r>
    </w:p>
    <w:p>
      <w:pPr>
        <w:spacing w:after="0" w:line="161" w:lineRule="exact"/>
        <w:rPr>
          <w:rFonts w:ascii="Times New Roman" w:cs="Times New Roman" w:eastAsia="Times New Roman" w:hAnsi="Times New Roman"/>
          <w:sz w:val="18"/>
          <w:szCs w:val="18"/>
          <w:color w:val="auto"/>
        </w:rPr>
      </w:pPr>
    </w:p>
    <w:p>
      <w:pPr>
        <w:jc w:val="both"/>
        <w:ind w:firstLine="757"/>
        <w:spacing w:after="0" w:line="266" w:lineRule="auto"/>
        <w:tabs>
          <w:tab w:leader="none" w:pos="10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understand and acknowledge that this General Release constitutes a compromise and settlement of actual or potential disputed claims. No action taken by the Parties hereto, or either of them, either previously or in connection with this General Release shall be deemed or construed to be:</w:t>
      </w:r>
    </w:p>
    <w:p>
      <w:pPr>
        <w:spacing w:after="0" w:line="17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admission of the truth or falsity of any claims made or any potential claims; or</w:t>
      </w:r>
    </w:p>
    <w:p>
      <w:pPr>
        <w:spacing w:after="0" w:line="22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acknowledgment or admission by either Party of any fault or liability whatsoever to the other Party or to any third party.</w:t>
      </w:r>
    </w:p>
    <w:p>
      <w:pPr>
        <w:spacing w:after="0" w:line="225" w:lineRule="exact"/>
        <w:rPr>
          <w:rFonts w:ascii="Times New Roman" w:cs="Times New Roman" w:eastAsia="Times New Roman" w:hAnsi="Times New Roman"/>
          <w:sz w:val="18"/>
          <w:szCs w:val="18"/>
          <w:color w:val="auto"/>
        </w:rPr>
      </w:pPr>
    </w:p>
    <w:p>
      <w:pPr>
        <w:jc w:val="both"/>
        <w:ind w:firstLine="757"/>
        <w:spacing w:after="0" w:line="261" w:lineRule="auto"/>
        <w:tabs>
          <w:tab w:leader="none" w:pos="10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waive any claim to reinstatement or re-employment with the Released Parties and agree not to bring any claim based upon the failure or refusal of the Released Parties to employ me hereafter. If I seek employment or become employed with the Released Parties (knowingly or unknowingly), this General Release shall conclusively be deemed the sole and exclusive reason for denying such application for employment with the Released Parties and/or the basis for my discharge if hired.</w:t>
      </w:r>
    </w:p>
    <w:p>
      <w:pPr>
        <w:spacing w:after="0" w:line="179" w:lineRule="exact"/>
        <w:rPr>
          <w:rFonts w:ascii="Times New Roman" w:cs="Times New Roman" w:eastAsia="Times New Roman" w:hAnsi="Times New Roman"/>
          <w:sz w:val="18"/>
          <w:szCs w:val="18"/>
          <w:color w:val="auto"/>
        </w:rPr>
      </w:pPr>
    </w:p>
    <w:p>
      <w:pPr>
        <w:ind w:right="20" w:firstLine="757"/>
        <w:spacing w:after="0" w:line="282" w:lineRule="auto"/>
        <w:tabs>
          <w:tab w:leader="none" w:pos="10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entering into this General Release, neither Party has relied upon any representations or statements made by the other Party hereto which are not specifically set forth in this General Release.</w:t>
      </w:r>
    </w:p>
    <w:p>
      <w:pPr>
        <w:spacing w:after="0" w:line="161" w:lineRule="exact"/>
        <w:rPr>
          <w:rFonts w:ascii="Times New Roman" w:cs="Times New Roman" w:eastAsia="Times New Roman" w:hAnsi="Times New Roman"/>
          <w:sz w:val="18"/>
          <w:szCs w:val="18"/>
          <w:color w:val="auto"/>
        </w:rPr>
      </w:pPr>
    </w:p>
    <w:p>
      <w:pPr>
        <w:jc w:val="both"/>
        <w:ind w:firstLine="757"/>
        <w:spacing w:after="0" w:line="258" w:lineRule="auto"/>
        <w:tabs>
          <w:tab w:leader="none" w:pos="101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language in all parts of this Agreement will be construed, in all cases, according to its fair meaning, and not for or against either Party hereto. The Parties acknowledge that each Party and its counsel have reviewed and revised this Agreement and that the normal rule of construction to the effect that any ambiguities are to be resolved against the drafting party will not be employed in the interpretation of this Agreement. The captions of the Paragraphs of this Agreement are for convenience of reference only and in no way define, limit or affect the scope or substance of any Paragraph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1007110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5" w:name="page26"/>
    <w:bookmarkEnd w:id="25"/>
    <w:p>
      <w:pPr>
        <w:jc w:val="both"/>
        <w:ind w:left="-100" w:firstLine="757"/>
        <w:spacing w:after="0" w:line="261" w:lineRule="auto"/>
        <w:tabs>
          <w:tab w:leader="none" w:pos="91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spacing w:after="0" w:line="179" w:lineRule="exact"/>
        <w:rPr>
          <w:rFonts w:ascii="Times New Roman" w:cs="Times New Roman" w:eastAsia="Times New Roman" w:hAnsi="Times New Roman"/>
          <w:sz w:val="18"/>
          <w:szCs w:val="18"/>
          <w:color w:val="auto"/>
        </w:rPr>
      </w:pPr>
    </w:p>
    <w:p>
      <w:pPr>
        <w:ind w:left="920" w:hanging="263"/>
        <w:spacing w:after="0"/>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SIGNING THIS GENERAL RELEASE, I REPRESENT AND AGREE THAT:</w:t>
      </w:r>
    </w:p>
    <w:p>
      <w:pPr>
        <w:spacing w:after="0" w:line="225" w:lineRule="exact"/>
        <w:rPr>
          <w:rFonts w:ascii="Times New Roman" w:cs="Times New Roman" w:eastAsia="Times New Roman" w:hAnsi="Times New Roman"/>
          <w:sz w:val="18"/>
          <w:szCs w:val="18"/>
          <w:color w:val="auto"/>
        </w:rPr>
      </w:pPr>
    </w:p>
    <w:p>
      <w:pPr>
        <w:jc w:val="both"/>
        <w:ind w:left="-100" w:firstLine="1505"/>
        <w:spacing w:after="0" w:line="261" w:lineRule="auto"/>
        <w:tabs>
          <w:tab w:leader="none" w:pos="193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READ IT CAREFULLY; AND 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179" w:lineRule="exact"/>
        <w:rPr>
          <w:rFonts w:ascii="Times New Roman" w:cs="Times New Roman" w:eastAsia="Times New Roman" w:hAnsi="Times New Roman"/>
          <w:sz w:val="18"/>
          <w:szCs w:val="18"/>
          <w:color w:val="auto"/>
        </w:rPr>
      </w:pPr>
    </w:p>
    <w:p>
      <w:pPr>
        <w:ind w:left="1940" w:hanging="535"/>
        <w:spacing w:after="0"/>
        <w:tabs>
          <w:tab w:leader="none" w:pos="19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VOLUNTARILY CONSENT TO EVERYTHING IN THIS GENERAL RELEASE;</w:t>
      </w:r>
    </w:p>
    <w:p>
      <w:pPr>
        <w:spacing w:after="0" w:line="225" w:lineRule="exact"/>
        <w:rPr>
          <w:rFonts w:ascii="Times New Roman" w:cs="Times New Roman" w:eastAsia="Times New Roman" w:hAnsi="Times New Roman"/>
          <w:sz w:val="18"/>
          <w:szCs w:val="18"/>
          <w:color w:val="auto"/>
        </w:rPr>
      </w:pPr>
    </w:p>
    <w:p>
      <w:pPr>
        <w:ind w:left="-100" w:firstLine="1505"/>
        <w:spacing w:after="0" w:line="282" w:lineRule="auto"/>
        <w:tabs>
          <w:tab w:leader="none" w:pos="193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CONSIDERATION GIVEN TO ME FOR THIS GENERAL RELEASE IS IN ADDITION TO ANYTHING OF VALUE TO WHICH I WAS ALREADY ENTITLED;</w:t>
      </w:r>
    </w:p>
    <w:p>
      <w:pPr>
        <w:spacing w:after="0" w:line="161" w:lineRule="exact"/>
        <w:rPr>
          <w:rFonts w:ascii="Times New Roman" w:cs="Times New Roman" w:eastAsia="Times New Roman" w:hAnsi="Times New Roman"/>
          <w:sz w:val="18"/>
          <w:szCs w:val="18"/>
          <w:color w:val="auto"/>
        </w:rPr>
      </w:pPr>
    </w:p>
    <w:p>
      <w:pPr>
        <w:ind w:left="-100" w:firstLine="1505"/>
        <w:spacing w:after="0" w:line="282" w:lineRule="auto"/>
        <w:tabs>
          <w:tab w:leader="none" w:pos="193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BEEN ADVISED TO CONSULT WITH AN ATTORNEY BEFORE EXECUTING IT AND I HAVE DONE SO OR, AFTER CAREFUL READING AND CONSIDERATION, I HAVE CHOSEN NOT TO DO SO OF MY OWN VOLITION;</w:t>
      </w:r>
    </w:p>
    <w:p>
      <w:pPr>
        <w:spacing w:after="0" w:line="161" w:lineRule="exact"/>
        <w:rPr>
          <w:rFonts w:ascii="Times New Roman" w:cs="Times New Roman" w:eastAsia="Times New Roman" w:hAnsi="Times New Roman"/>
          <w:sz w:val="18"/>
          <w:szCs w:val="18"/>
          <w:color w:val="auto"/>
        </w:rPr>
      </w:pPr>
    </w:p>
    <w:p>
      <w:pPr>
        <w:jc w:val="both"/>
        <w:ind w:left="-100" w:right="20" w:firstLine="1505"/>
        <w:spacing w:after="0" w:line="266" w:lineRule="auto"/>
        <w:tabs>
          <w:tab w:leader="none" w:pos="193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HAD [21 DAYS/45 DAYS] FROM THE DATE OF MY RECEIPT OF THIS RELEASE TO CONSIDER IT, AND THE CHANGES MADE SINCE MY RECEIPT OF THIS RELEASE ARE NOT MATERIAL OR WERE MADE AT MY REQUEST AND WILL NOT RESTART THE REQUIRED [21/45]-DAY PERIOD;</w:t>
      </w:r>
    </w:p>
    <w:p>
      <w:pPr>
        <w:spacing w:after="0" w:line="175" w:lineRule="exact"/>
        <w:rPr>
          <w:rFonts w:ascii="Times New Roman" w:cs="Times New Roman" w:eastAsia="Times New Roman" w:hAnsi="Times New Roman"/>
          <w:sz w:val="18"/>
          <w:szCs w:val="18"/>
          <w:color w:val="auto"/>
        </w:rPr>
      </w:pPr>
    </w:p>
    <w:p>
      <w:pPr>
        <w:ind w:left="-100" w:firstLine="1505"/>
        <w:spacing w:after="0" w:line="282" w:lineRule="auto"/>
        <w:tabs>
          <w:tab w:leader="none" w:pos="193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I HAVE SEVEN (7) DAYS AFTER THE EXECUTION OF THIS RELEASE TO REVOKE IT AND THAT THIS RELEASE SHALL NOT BECOME EFFECTIVE OR ENFORCEABLE UNTIL THE REVOCATION PERIOD HAS EXPIRED;</w:t>
      </w:r>
    </w:p>
    <w:p>
      <w:pPr>
        <w:spacing w:after="0" w:line="161" w:lineRule="exact"/>
        <w:rPr>
          <w:rFonts w:ascii="Times New Roman" w:cs="Times New Roman" w:eastAsia="Times New Roman" w:hAnsi="Times New Roman"/>
          <w:sz w:val="18"/>
          <w:szCs w:val="18"/>
          <w:color w:val="auto"/>
        </w:rPr>
      </w:pPr>
    </w:p>
    <w:p>
      <w:pPr>
        <w:ind w:left="-100" w:right="20" w:firstLine="1505"/>
        <w:spacing w:after="0" w:line="282" w:lineRule="auto"/>
        <w:tabs>
          <w:tab w:leader="none" w:pos="193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SIGNED THIS GENERAL RELEASE KNOWINGLY AND VOLUNTARILY AND WITH THE ADVICE OF ANY COUNSEL RETAINED TO ADVISE ME WITH RESPECT TO IT; AND</w:t>
      </w:r>
    </w:p>
    <w:p>
      <w:pPr>
        <w:spacing w:after="0" w:line="161" w:lineRule="exact"/>
        <w:rPr>
          <w:rFonts w:ascii="Times New Roman" w:cs="Times New Roman" w:eastAsia="Times New Roman" w:hAnsi="Times New Roman"/>
          <w:sz w:val="18"/>
          <w:szCs w:val="18"/>
          <w:color w:val="auto"/>
        </w:rPr>
      </w:pPr>
    </w:p>
    <w:p>
      <w:pPr>
        <w:jc w:val="both"/>
        <w:ind w:left="-100" w:firstLine="1505"/>
        <w:spacing w:after="0" w:line="266" w:lineRule="auto"/>
        <w:tabs>
          <w:tab w:leader="none" w:pos="193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THAT THE PROVISIONS OF THIS GENERAL RELEASE MAY NOT BE AMENDED, WAIVED, CHANGED OR MODIFIED EXCEPT BY AN INSTRUMENT IN WRITING SIGNED BY AN AUTHORIZED REPRESENTATIVE OF THE COMPANY AND BY ME.</w:t>
      </w:r>
    </w:p>
    <w:p>
      <w:pPr>
        <w:spacing w:after="0" w:line="176" w:lineRule="exact"/>
        <w:rPr>
          <w:sz w:val="20"/>
          <w:szCs w:val="20"/>
          <w:color w:val="auto"/>
        </w:rPr>
      </w:pPr>
    </w:p>
    <w:p>
      <w:pPr>
        <w:spacing w:after="0"/>
        <w:tabs>
          <w:tab w:leader="none" w:pos="8420" w:val="left"/>
        </w:tabs>
        <w:rPr>
          <w:sz w:val="20"/>
          <w:szCs w:val="20"/>
          <w:color w:val="auto"/>
        </w:rPr>
      </w:pPr>
      <w:r>
        <w:rPr>
          <w:rFonts w:ascii="Times New Roman" w:cs="Times New Roman" w:eastAsia="Times New Roman" w:hAnsi="Times New Roman"/>
          <w:sz w:val="18"/>
          <w:szCs w:val="18"/>
          <w:color w:val="auto"/>
        </w:rPr>
        <w:t>SIGNED:</w:t>
      </w:r>
      <w:r>
        <w:rPr>
          <w:sz w:val="20"/>
          <w:szCs w:val="20"/>
          <w:color w:val="auto"/>
        </w:rPr>
        <w:tab/>
      </w:r>
      <w:r>
        <w:rPr>
          <w:rFonts w:ascii="Times New Roman" w:cs="Times New Roman" w:eastAsia="Times New Roman" w:hAnsi="Times New Roman"/>
          <w:sz w:val="18"/>
          <w:szCs w:val="18"/>
          <w:color w:val="auto"/>
        </w:rPr>
        <w:t>DATED:</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1021715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17" w:right="339" w:bottom="1440" w:gutter="0" w:footer="0" w:header="0"/>
        </w:sectPr>
      </w:pPr>
    </w:p>
    <w:bookmarkStart w:id="26" w:name="page27"/>
    <w:bookmarkEnd w:id="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1)"/>
      <w:numFmt w:val="lowerLetter"/>
      <w:start w:val="1"/>
    </w:lvl>
  </w:abstractNum>
  <w:abstractNum w:abstractNumId="2">
    <w:nsid w:val="3F2DBA31"/>
    <w:multiLevelType w:val="hybridMultilevel"/>
    <w:lvl w:ilvl="0">
      <w:lvlJc w:val="left"/>
      <w:lvlText w:val="(%1)"/>
      <w:numFmt w:val="lowerLetter"/>
      <w:start w:val="2"/>
    </w:lvl>
  </w:abstractNum>
  <w:abstractNum w:abstractNumId="3">
    <w:nsid w:val="7C83E458"/>
    <w:multiLevelType w:val="hybridMultilevel"/>
    <w:lvl w:ilvl="0">
      <w:lvlJc w:val="left"/>
      <w:lvlText w:val="(%1)"/>
      <w:numFmt w:val="lowerLetter"/>
      <w:start w:val="1"/>
    </w:lvl>
  </w:abstractNum>
  <w:abstractNum w:abstractNumId="4">
    <w:nsid w:val="257130A3"/>
    <w:multiLevelType w:val="hybridMultilevel"/>
    <w:lvl w:ilvl="0">
      <w:lvlJc w:val="left"/>
      <w:lvlText w:val="(%1)"/>
      <w:numFmt w:val="lowerLetter"/>
      <w:start w:val="2"/>
    </w:lvl>
  </w:abstractNum>
  <w:abstractNum w:abstractNumId="5">
    <w:nsid w:val="62BBD95A"/>
    <w:multiLevelType w:val="hybridMultilevel"/>
    <w:lvl w:ilvl="0">
      <w:lvlJc w:val="left"/>
      <w:lvlText w:val="(%1)"/>
      <w:numFmt w:val="lowerRoman"/>
      <w:start w:val="1"/>
    </w:lvl>
  </w:abstractNum>
  <w:abstractNum w:abstractNumId="6">
    <w:nsid w:val="436C6125"/>
    <w:multiLevelType w:val="hybridMultilevel"/>
    <w:lvl w:ilvl="0">
      <w:lvlJc w:val="left"/>
      <w:lvlText w:val="(%1)"/>
      <w:numFmt w:val="lowerRoman"/>
      <w:start w:val="1"/>
    </w:lvl>
  </w:abstractNum>
  <w:abstractNum w:abstractNumId="7">
    <w:nsid w:val="628C895D"/>
    <w:multiLevelType w:val="hybridMultilevel"/>
    <w:lvl w:ilvl="0">
      <w:lvlJc w:val="left"/>
      <w:lvlText w:val="(%1)"/>
      <w:numFmt w:val="lowerLetter"/>
      <w:start w:val="1"/>
    </w:lvl>
    <w:lvl w:ilvl="1">
      <w:lvlJc w:val="left"/>
      <w:lvlText w:val="(%2)"/>
      <w:numFmt w:val="lowerRoman"/>
      <w:start w:val="1"/>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1)"/>
      <w:numFmt w:val="lowerLetter"/>
      <w:start w:val="2"/>
    </w:lvl>
  </w:abstractNum>
  <w:abstractNum w:abstractNumId="10">
    <w:nsid w:val="2443A85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
    <w:nsid w:val="2D1D5AE9"/>
    <w:multiLevelType w:val="hybridMultilevel"/>
    <w:lvl w:ilvl="0">
      <w:lvlJc w:val="left"/>
      <w:lvlText w:val="(%1)"/>
      <w:numFmt w:val="lowerLetter"/>
      <w:start w:val="3"/>
    </w:lvl>
    <w:lvl w:ilvl="1">
      <w:lvlJc w:val="left"/>
      <w:lvlText w:val="(%2)"/>
      <w:numFmt w:val="lowerLetter"/>
      <w:start w:val="3"/>
    </w:lvl>
    <w:lvl w:ilvl="2">
      <w:lvlJc w:val="left"/>
      <w:lvlText w:val="%3"/>
      <w:numFmt w:val="lowerRoman"/>
      <w:start w:val="1"/>
    </w:lvl>
  </w:abstractNum>
  <w:abstractNum w:abstractNumId="12">
    <w:nsid w:val="6763845E"/>
    <w:multiLevelType w:val="hybridMultilevel"/>
    <w:lvl w:ilvl="0">
      <w:lvlJc w:val="left"/>
      <w:lvlText w:val="(%1)"/>
      <w:numFmt w:val="lowerLetter"/>
      <w:start w:val="1"/>
    </w:lvl>
    <w:lvl w:ilvl="1">
      <w:lvlJc w:val="left"/>
      <w:lvlText w:val="(%2)"/>
      <w:numFmt w:val="lowerRoman"/>
      <w:start w:val="1"/>
    </w:lvl>
  </w:abstractNum>
  <w:abstractNum w:abstractNumId="13">
    <w:nsid w:val="75A2A8D4"/>
    <w:multiLevelType w:val="hybridMultilevel"/>
    <w:lvl w:ilvl="0">
      <w:lvlJc w:val="left"/>
      <w:lvlText w:val="%1"/>
      <w:numFmt w:val="lowerLetter"/>
      <w:start w:val="1"/>
    </w:lvl>
    <w:lvl w:ilvl="1">
      <w:lvlJc w:val="left"/>
      <w:lvlText w:val="(%2)"/>
      <w:numFmt w:val="lowerLetter"/>
      <w:start w:val="2"/>
    </w:lvl>
  </w:abstractNum>
  <w:abstractNum w:abstractNumId="14">
    <w:nsid w:val="8EDBDAB"/>
    <w:multiLevelType w:val="hybridMultilevel"/>
    <w:lvl w:ilvl="0">
      <w:lvlJc w:val="left"/>
      <w:lvlText w:val="(%1)"/>
      <w:numFmt w:val="lowerLetter"/>
      <w:start w:val="35"/>
    </w:lvl>
    <w:lvl w:ilvl="1">
      <w:lvlJc w:val="left"/>
      <w:lvlText w:val="%2"/>
      <w:numFmt w:val="lowerLetter"/>
      <w:start w:val="1"/>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lowerLetter"/>
      <w:start w:val="1"/>
    </w:lvl>
    <w:lvl w:ilvl="1">
      <w:lvlJc w:val="left"/>
      <w:lvlText w:val="(%2)"/>
      <w:numFmt w:val="lowerRoman"/>
      <w:start w:val="1"/>
    </w:lvl>
  </w:abstractNum>
  <w:abstractNum w:abstractNumId="17">
    <w:nsid w:val="B03E0C6"/>
    <w:multiLevelType w:val="hybridMultilevel"/>
    <w:lvl w:ilvl="0">
      <w:lvlJc w:val="left"/>
      <w:lvlText w:val="(%1)"/>
      <w:numFmt w:val="lowerLetter"/>
      <w:start w:val="2"/>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1)"/>
      <w:numFmt w:val="lowerLetter"/>
      <w:start w:val="1"/>
    </w:lvl>
  </w:abstractNum>
  <w:abstractNum w:abstractNumId="20">
    <w:nsid w:val="71F32454"/>
    <w:multiLevelType w:val="hybridMultilevel"/>
    <w:lvl w:ilvl="0">
      <w:lvlJc w:val="left"/>
      <w:lvlText w:val="%1"/>
      <w:numFmt w:val="lowerLetter"/>
      <w:start w:val="1"/>
    </w:lvl>
    <w:lvl w:ilvl="1">
      <w:lvlJc w:val="left"/>
      <w:lvlText w:val="(%2)"/>
      <w:numFmt w:val="lowerLetter"/>
      <w:start w:val="1"/>
    </w:lvl>
  </w:abstractNum>
  <w:abstractNum w:abstractNumId="21">
    <w:nsid w:val="2CA88611"/>
    <w:multiLevelType w:val="hybridMultilevel"/>
    <w:lvl w:ilvl="0">
      <w:lvlJc w:val="left"/>
      <w:lvlText w:val="(%1)"/>
      <w:numFmt w:val="lowerLetter"/>
      <w:start w:val="35"/>
    </w:lvl>
    <w:lvl w:ilvl="1">
      <w:lvlJc w:val="left"/>
      <w:lvlText w:val="%2"/>
      <w:numFmt w:val="lowerLetter"/>
      <w:start w:val="1"/>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1)"/>
      <w:numFmt w:val="lowerLetter"/>
      <w:start w:val="2"/>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Letter"/>
      <w:start w:val="2"/>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Letter"/>
      <w:start w:val="3"/>
    </w:lvl>
  </w:abstractNum>
  <w:abstractNum w:abstractNumId="28">
    <w:nsid w:val="737B8DDC"/>
    <w:multiLevelType w:val="hybridMultilevel"/>
    <w:lvl w:ilvl="0">
      <w:lvlJc w:val="left"/>
      <w:lvlText w:val="(%1)"/>
      <w:numFmt w:val="lowerLetter"/>
      <w:start w:val="1"/>
    </w:lvl>
  </w:abstractNum>
  <w:abstractNum w:abstractNumId="29">
    <w:nsid w:val="6CEAF087"/>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4"/>
    </w:lvl>
  </w:abstractNum>
  <w:abstractNum w:abstractNumId="32">
    <w:nsid w:val="3006C83E"/>
    <w:multiLevelType w:val="hybridMultilevel"/>
    <w:lvl w:ilvl="0">
      <w:lvlJc w:val="left"/>
      <w:lvlText w:val="%1."/>
      <w:numFmt w:val="decimal"/>
      <w:start w:val="9"/>
    </w:lvl>
    <w:lvl w:ilvl="1">
      <w:lvlJc w:val="left"/>
      <w:lvlText w:val="(%2)"/>
      <w:numFmt w:val="lowerLetter"/>
      <w:start w:val="1"/>
    </w:lvl>
  </w:abstractNum>
  <w:abstractNum w:abstractNumId="33">
    <w:nsid w:val="614FD4A1"/>
    <w:multiLevelType w:val="hybridMultilevel"/>
    <w:lvl w:ilvl="0">
      <w:lvlJc w:val="left"/>
      <w:lvlText w:val="%1."/>
      <w:numFmt w:val="decimal"/>
      <w:start w:val="1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2026-06-09T16:29:18Z</dcterms:created>
  <dcterms:modified xsi:type="dcterms:W3CDTF">2026-06-09T16:29:18Z</dcterms:modified>
</cp:coreProperties>
</file>