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25,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ind w:left="4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9"/>
                <w:szCs w:val="19"/>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196850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firstLine="881"/>
        <w:spacing w:after="0" w:line="291" w:lineRule="auto"/>
        <w:rPr>
          <w:sz w:val="20"/>
          <w:szCs w:val="20"/>
          <w:color w:val="auto"/>
        </w:rPr>
      </w:pPr>
      <w:r>
        <w:rPr>
          <w:rFonts w:ascii="Arial" w:cs="Arial" w:eastAsia="Arial" w:hAnsi="Arial"/>
          <w:sz w:val="16"/>
          <w:szCs w:val="16"/>
          <w:color w:val="auto"/>
        </w:rPr>
        <w:t>On July 25, 2019 (the “First Amendment Effective Date”), Axsome Therapeutics, Inc., a Delaware corporation (the “Company”), entered into the first amendment (the “First Amendment”) to its previously disclosed Loan and Security Agreement, dated as of March 5, 2019 (the “Loan Agreement”), with</w:t>
      </w:r>
    </w:p>
    <w:p>
      <w:pPr>
        <w:ind w:right="260" w:firstLine="8"/>
        <w:spacing w:after="0" w:line="255" w:lineRule="auto"/>
        <w:tabs>
          <w:tab w:leader="none" w:pos="245" w:val="left"/>
        </w:tabs>
        <w:numPr>
          <w:ilvl w:val="0"/>
          <w:numId w:val="1"/>
        </w:numPr>
        <w:rPr>
          <w:rFonts w:ascii="Arial" w:cs="Arial" w:eastAsia="Arial" w:hAnsi="Arial"/>
          <w:sz w:val="18"/>
          <w:szCs w:val="18"/>
          <w:color w:val="auto"/>
        </w:rPr>
      </w:pPr>
      <w:r>
        <w:rPr>
          <w:rFonts w:ascii="Arial" w:cs="Arial" w:eastAsia="Arial" w:hAnsi="Arial"/>
          <w:sz w:val="18"/>
          <w:szCs w:val="18"/>
          <w:color w:val="auto"/>
        </w:rPr>
        <w:t>Silicon Valley Bank, a California corporation (“SVB”), in its capacity as administrative agent and collateral agent, (b) Silicon Valley Bank, a California corporation, as a lender, and (c) WestRiver Innovation Lending Fund VIII, L.P., a Delaware limited partnership (“WestRiver” and together with SVB, the “Lenders”), as a lender.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First Amendment, the interest-only monthly payment period was extended to 18 months after the date of the Loan Agreement, which may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further extended to 24 months upon receipt by the Company of the additional $4,000,000 that remained unfunded under the Loan Agreement (the “Term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Advance”). The Company’s ability to draw down on this additional amount was extended to December 31, 2019, subject to the Company’s achievement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positive data, prior to or on December 31, 2019, with respect to the Company’s Phase 2 clinical trial for AXS-12, sufficient to submit a Phase 3 protocol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Food and Drug Administration (“FDA”), provided that the Company has not received any objections from the FDA within thirty days after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submission of such Phase 3 protocol (the “Milestone Event”). The time period under which the Company may request the Term B Loan Advance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extended to the period commencing on the Milestone Event and continuing through December 31, 2019. The Term B Loan Advance and the initial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$20,000,000 advance made under the Loan Agreement (the “Term A Loan Advance” and together with the Term B Loan Advance, the “Loan Advances”)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mature on February 1, 2023 (the “Maturity Date”).</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Pursuant to the Loan Agreement, as amended by the First Amendment, following the interest-only payment period, the Company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w:t>
      </w:r>
    </w:p>
    <w:p>
      <w:pPr>
        <w:spacing w:after="0" w:line="2" w:lineRule="exact"/>
        <w:rPr>
          <w:sz w:val="20"/>
          <w:szCs w:val="20"/>
          <w:color w:val="auto"/>
        </w:rPr>
      </w:pPr>
    </w:p>
    <w:p>
      <w:pPr>
        <w:ind w:right="400" w:firstLine="8"/>
        <w:spacing w:after="0" w:line="261"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two percent (2.0%) above the prime rate. The First Amendment increased the final payment fee, payable upon the Company’s repayment of the Loan Advances from 6.0% to 6.30% of the original principal amount of the Loan Advances.</w:t>
      </w:r>
    </w:p>
    <w:p>
      <w:pPr>
        <w:spacing w:after="0" w:line="18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Loan Agreement, as amended by the First Amendment, at the Company’s option, the Company may prepay all, but not less than all of the Loan Advances, subject to a prepayment fee of 3.0% of any amount prepaid prior to the first anniversary of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Loan Agreement.</w:t>
      </w:r>
    </w:p>
    <w:p>
      <w:pPr>
        <w:spacing w:after="0" w:line="158"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Except as amended by the First Amendment, all other the terms, conditions, representations, warranties, covenants and agreements set forth in the Loan Agreement and the other loan documents remain in full force and effect. The foregoing description of the First Amendment is qualified in its entirety by reference to the full text of the First Amendment, which is filed as Exhibit 10.1 to this Current Report on Form 8-K and incorporated herein by reference.</w:t>
      </w:r>
    </w:p>
    <w:p>
      <w:pPr>
        <w:spacing w:after="0" w:line="147" w:lineRule="exact"/>
        <w:rPr>
          <w:sz w:val="20"/>
          <w:szCs w:val="20"/>
          <w:color w:val="auto"/>
        </w:rPr>
      </w:pPr>
    </w:p>
    <w:p>
      <w:pPr>
        <w:ind w:right="80" w:firstLine="881"/>
        <w:spacing w:after="0" w:line="253" w:lineRule="auto"/>
        <w:rPr>
          <w:sz w:val="20"/>
          <w:szCs w:val="20"/>
          <w:color w:val="auto"/>
        </w:rPr>
      </w:pPr>
      <w:r>
        <w:rPr>
          <w:rFonts w:ascii="Arial" w:cs="Arial" w:eastAsia="Arial" w:hAnsi="Arial"/>
          <w:sz w:val="18"/>
          <w:szCs w:val="18"/>
          <w:color w:val="auto"/>
        </w:rPr>
        <w:t>In connection with the First Amendment, the Company issued to each of SVB and WestRiver (each, a “Holder”) a warrant, dated July 25, 2019 (individually a “July 2019 Warrant”, and collectively, the “July 2019 Warrants”), which become exercisable only upon funding of the Term B Loan Advance, to purchase 5,750 shares of the Company’s common stock, $0.0001 par value per share (the “Common Stock”) at a price per share equal to $25.71. The July 2019 Warrants replace the portion of the warrants related to the Term B Loan Advance that were previously issued to SVB and WestRiver on March 5, 2019 in connection with the Loan Agreement (the “March 2019 Warrants”) to purchase the same number of shares at a price per share equal to $8.10. The July 2019 Warrants, if earned, will be exercisable until July 24, 2026 and will be exercised automatically on a net issuance basis if not exercised prior to the expiration date and if the then-current fair market value of one share of Common Stock is greater than the exercise price then in effect. Additionally, the March 2019 Warrants were amended to fix the number of shares that may be issued upon exercise of each such March 2019 Warrant at 29,167 shares of Common Stock.</w:t>
      </w:r>
    </w:p>
    <w:p>
      <w:pPr>
        <w:spacing w:after="0" w:line="197"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The foregoing description of the July 2019 Warrants and the March 2019 Warrants is qualified in its entirety by reference to the full text of the July 2019 Warrants and the March 2019 Warrants, which are filed as Exhibits 10.2, 10.3, 10.4 and 10.5, respectively, to this Current Report on Form 8-K and incorporated herein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 the extent required by Item 3.02 of Form 8-K, the information regarding the July 2019 Warrants set forth under Item 1.01 of this Form 8-K is incorporated by reference in this Item 3.02. The Company issued to each Holder a July 2019 Warrant in reliance on the exemption from registration provided for under Section 4(a)(2) of the Securities Act of 1933, as amended (the “Securities Act”). The Company relied on this exemption from registration based in part on the representations made by each Holder, including the representations with respect to each Holder’s status as an accredited investor, as such term is defined in Rule 501(a) of the Securities Act, and each Holder’s investment intent.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July 29, 2019, the Company issued a press release announcing the signing of the First Amendment.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40" w:type="dxa"/>
            <w:vAlign w:val="bottom"/>
            <w:gridSpan w:val="8"/>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520" w:type="dxa"/>
            <w:vAlign w:val="bottom"/>
            <w:tcBorders>
              <w:top w:val="single" w:sz="8" w:color="auto"/>
              <w:bottom w:val="single" w:sz="8" w:color="0000EE"/>
            </w:tcBorders>
            <w:gridSpan w:val="7"/>
          </w:tcPr>
          <w:p>
            <w:pPr>
              <w:spacing w:after="0" w:line="170"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First Amendment to Loan and Security Agreement dated as of July 25, 2019 by and among the Company, Silicon Valley Bank, in its</w:t>
              </w:r>
            </w:hyperlink>
          </w:p>
        </w:tc>
        <w:tc>
          <w:tcPr>
            <w:tcW w:w="38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capacity as administrative agent and collateral agent, Silicon Valley Bank, as a lender, WestRiver Innovation Lending Fund VIII, L.P., as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 lender and each of the other lenders from time to time party thereto.</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340" w:type="dxa"/>
            <w:vAlign w:val="bottom"/>
          </w:tcPr>
          <w:p>
            <w:pPr>
              <w:spacing w:after="0"/>
              <w:rPr>
                <w:sz w:val="17"/>
                <w:szCs w:val="17"/>
                <w:color w:val="auto"/>
              </w:rPr>
            </w:pPr>
          </w:p>
        </w:tc>
        <w:tc>
          <w:tcPr>
            <w:tcW w:w="9920" w:type="dxa"/>
            <w:vAlign w:val="bottom"/>
            <w:gridSpan w:val="1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Warrant to Purchase Stock made by the Company in favor of Silicon Valley Bank, dated March 5, 2019, as amended.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9920" w:type="dxa"/>
            <w:vAlign w:val="bottom"/>
            <w:gridSpan w:val="11"/>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Warrant to Purchase Stock made by the Company in favor of WestRiver Innovation Lending Fund VIII, L.P., dated March 5, 2019, as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amended.</w:t>
              </w:r>
            </w:hyperlink>
          </w:p>
        </w:tc>
        <w:tc>
          <w:tcPr>
            <w:tcW w:w="3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340" w:type="dxa"/>
            <w:vAlign w:val="bottom"/>
          </w:tcPr>
          <w:p>
            <w:pPr>
              <w:spacing w:after="0"/>
              <w:rPr>
                <w:sz w:val="17"/>
                <w:szCs w:val="17"/>
                <w:color w:val="auto"/>
              </w:rPr>
            </w:pPr>
          </w:p>
        </w:tc>
        <w:tc>
          <w:tcPr>
            <w:tcW w:w="9920" w:type="dxa"/>
            <w:vAlign w:val="bottom"/>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Warrant to Purchase Stock made by the Company in favor of Silicon Valley Bank, dated July 25, 2019.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7"/>
                <w:szCs w:val="17"/>
                <w:color w:val="auto"/>
              </w:rPr>
            </w:pPr>
          </w:p>
        </w:tc>
        <w:tc>
          <w:tcPr>
            <w:tcW w:w="93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Warrant to Purchase Stock made by the Company in favor of WestRiver Innovation Lending Fund VIII, L.P., dated July 25, 2019.</w:t>
              </w:r>
            </w:hyperlink>
          </w:p>
        </w:tc>
        <w:tc>
          <w:tcPr>
            <w:tcW w:w="5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9920" w:type="dxa"/>
            <w:vAlign w:val="bottom"/>
            <w:gridSpan w:val="1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Press Release dated July 29, 2019.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460" w:type="dxa"/>
            <w:vAlign w:val="bottom"/>
            <w:tcBorders>
              <w:top w:val="single" w:sz="8" w:color="0000EE"/>
            </w:tcBorders>
            <w:gridSpan w:val="2"/>
          </w:tcPr>
          <w:p>
            <w:pPr>
              <w:spacing w:after="0"/>
              <w:rPr>
                <w:sz w:val="24"/>
                <w:szCs w:val="24"/>
                <w:color w:val="auto"/>
              </w:rPr>
            </w:pPr>
          </w:p>
        </w:tc>
        <w:tc>
          <w:tcPr>
            <w:tcW w:w="2520" w:type="dxa"/>
            <w:vAlign w:val="bottom"/>
          </w:tcPr>
          <w:p>
            <w:pPr>
              <w:jc w:val="right"/>
              <w:ind w:right="659"/>
              <w:spacing w:after="0"/>
              <w:rPr>
                <w:sz w:val="20"/>
                <w:szCs w:val="20"/>
                <w:color w:val="auto"/>
              </w:rPr>
            </w:pPr>
            <w:r>
              <w:rPr>
                <w:rFonts w:ascii="Arial" w:cs="Arial" w:eastAsia="Arial" w:hAnsi="Arial"/>
                <w:sz w:val="18"/>
                <w:szCs w:val="18"/>
                <w:color w:val="auto"/>
              </w:rPr>
              <w:t>3</w:t>
            </w: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Herriot Tabuteau, M.D.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This First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July, 2019 by and among (a) </w:t>
      </w:r>
      <w:r>
        <w:rPr>
          <w:rFonts w:ascii="Arial" w:cs="Arial" w:eastAsia="Arial" w:hAnsi="Arial"/>
          <w:sz w:val="18"/>
          <w:szCs w:val="18"/>
          <w:b w:val="1"/>
          <w:bCs w:val="1"/>
          <w:color w:val="auto"/>
        </w:rPr>
        <w:t>SILICON</w:t>
      </w:r>
      <w:r>
        <w:rPr>
          <w:rFonts w:ascii="Arial" w:cs="Arial" w:eastAsia="Arial" w:hAnsi="Arial"/>
          <w:sz w:val="18"/>
          <w:szCs w:val="18"/>
          <w:color w:val="auto"/>
        </w:rPr>
        <w:t xml:space="preserve"> </w:t>
      </w:r>
      <w:r>
        <w:rPr>
          <w:rFonts w:ascii="Arial" w:cs="Arial" w:eastAsia="Arial" w:hAnsi="Arial"/>
          <w:sz w:val="18"/>
          <w:szCs w:val="18"/>
          <w:b w:val="1"/>
          <w:bCs w:val="1"/>
          <w:color w:val="auto"/>
        </w:rPr>
        <w:t>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SVB</w:t>
      </w:r>
      <w:r>
        <w:rPr>
          <w:rFonts w:ascii="Arial" w:cs="Arial" w:eastAsia="Arial" w:hAnsi="Arial"/>
          <w:sz w:val="18"/>
          <w:szCs w:val="18"/>
          <w:color w:val="auto"/>
        </w:rPr>
        <w:t>”),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(b)</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California corporation, as a lender, (c) </w:t>
      </w:r>
      <w:r>
        <w:rPr>
          <w:rFonts w:ascii="Arial" w:cs="Arial" w:eastAsia="Arial" w:hAnsi="Arial"/>
          <w:sz w:val="18"/>
          <w:szCs w:val="18"/>
          <w:b w:val="1"/>
          <w:bCs w:val="1"/>
          <w:color w:val="auto"/>
        </w:rPr>
        <w:t>WESTRIVER INNOVATION LENDING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WestRiver</w:t>
      </w:r>
      <w:r>
        <w:rPr>
          <w:rFonts w:ascii="Arial" w:cs="Arial" w:eastAsia="Arial" w:hAnsi="Arial"/>
          <w:sz w:val="18"/>
          <w:szCs w:val="18"/>
          <w:color w:val="auto"/>
        </w:rPr>
        <w:t>”), as a lender (SVB and WestRiver and each of the other “Lenders” from time to time a party 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(d) </w:t>
      </w:r>
      <w:r>
        <w:rPr>
          <w:rFonts w:ascii="Arial" w:cs="Arial" w:eastAsia="Arial" w:hAnsi="Arial"/>
          <w:sz w:val="18"/>
          <w:szCs w:val="18"/>
          <w:b w:val="1"/>
          <w:bCs w:val="1"/>
          <w:color w:val="auto"/>
        </w:rPr>
        <w:t>AXSOME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whose address is 2000 University Avenue, East Palo Alto, California 94303.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56"/>
        <w:spacing w:after="0" w:line="277" w:lineRule="auto"/>
        <w:tabs>
          <w:tab w:leader="none" w:pos="1363"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Borrower, Agent and the Lenders have entered into that certain Loan and Security Agreement dated as of March 5, 2019 (as the same may from time to time be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1360" w:hanging="704"/>
        <w:spacing w:after="0"/>
        <w:tabs>
          <w:tab w:leader="none" w:pos="13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Lenders have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right="100" w:firstLine="656"/>
        <w:spacing w:after="0" w:line="277" w:lineRule="auto"/>
        <w:tabs>
          <w:tab w:leader="none" w:pos="1363"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Borrower has requested that the Lenders amend the Loan Agreement to (i) extend the Draw Period and (ii) make certain other revisions to the Loan Agreement as more fully set forth herein.</w:t>
      </w:r>
    </w:p>
    <w:p>
      <w:pPr>
        <w:spacing w:after="0" w:line="170" w:lineRule="exact"/>
        <w:rPr>
          <w:rFonts w:ascii="Arial" w:cs="Arial" w:eastAsia="Arial" w:hAnsi="Arial"/>
          <w:sz w:val="18"/>
          <w:szCs w:val="18"/>
          <w:b w:val="1"/>
          <w:bCs w:val="1"/>
          <w:color w:val="auto"/>
        </w:rPr>
      </w:pPr>
    </w:p>
    <w:p>
      <w:pPr>
        <w:ind w:right="440" w:firstLine="656"/>
        <w:spacing w:after="0" w:line="277" w:lineRule="auto"/>
        <w:tabs>
          <w:tab w:leader="none" w:pos="1363"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Lenders have agreed to so amend certain provisions of the Loan Agreement, but only to the extent, in accordance with the terms, subject to the conditions and in reliance upon the representations and warranties set forth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Capitalized terms used but not defined in this Amendment shall have the meanings given to them in the Loan Agreement.</w:t>
      </w:r>
    </w:p>
    <w:p>
      <w:pPr>
        <w:spacing w:after="0" w:line="248" w:lineRule="exact"/>
        <w:rPr>
          <w:rFonts w:ascii="Arial" w:cs="Arial" w:eastAsia="Arial" w:hAnsi="Arial"/>
          <w:sz w:val="16"/>
          <w:szCs w:val="16"/>
          <w:b w:val="1"/>
          <w:bCs w:val="1"/>
          <w:color w:val="auto"/>
        </w:rPr>
      </w:pPr>
    </w:p>
    <w:p>
      <w:pPr>
        <w:ind w:left="1380" w:hanging="724"/>
        <w:spacing w:after="0"/>
        <w:tabs>
          <w:tab w:leader="none" w:pos="1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Section 7.1 </w:t>
      </w:r>
      <w:r>
        <w:rPr>
          <w:rFonts w:ascii="Arial" w:cs="Arial" w:eastAsia="Arial" w:hAnsi="Arial"/>
          <w:sz w:val="16"/>
          <w:szCs w:val="16"/>
          <w:color w:val="auto"/>
        </w:rPr>
        <w:t>(</w:t>
      </w:r>
      <w:r>
        <w:rPr>
          <w:rFonts w:ascii="Arial" w:cs="Arial" w:eastAsia="Arial" w:hAnsi="Arial"/>
          <w:sz w:val="16"/>
          <w:szCs w:val="16"/>
          <w:b w:val="1"/>
          <w:bCs w:val="1"/>
          <w:color w:val="auto"/>
        </w:rPr>
        <w:t>Dispositions</w:t>
      </w:r>
      <w:r>
        <w:rPr>
          <w:rFonts w:ascii="Arial" w:cs="Arial" w:eastAsia="Arial" w:hAnsi="Arial"/>
          <w:sz w:val="16"/>
          <w:szCs w:val="16"/>
          <w:color w:val="auto"/>
        </w:rPr>
        <w:t>). Section 7.1 of the Loan Agreement is amended in its entirety and replaced with the following:</w:t>
      </w:r>
    </w:p>
    <w:p>
      <w:pPr>
        <w:spacing w:after="0" w:line="225" w:lineRule="exact"/>
        <w:rPr>
          <w:sz w:val="20"/>
          <w:szCs w:val="20"/>
          <w:color w:val="auto"/>
        </w:rPr>
      </w:pPr>
    </w:p>
    <w:p>
      <w:pPr>
        <w:ind w:left="1300" w:right="260" w:firstLine="648"/>
        <w:spacing w:after="0" w:line="282"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(including, without limitation,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 part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1300" w:right="60"/>
        <w:spacing w:after="0" w:line="271" w:lineRule="auto"/>
        <w:rPr>
          <w:sz w:val="20"/>
          <w:szCs w:val="20"/>
          <w:color w:val="auto"/>
        </w:rPr>
      </w:pPr>
      <w:r>
        <w:rPr>
          <w:rFonts w:ascii="Arial" w:cs="Arial" w:eastAsia="Arial" w:hAnsi="Arial"/>
          <w:sz w:val="17"/>
          <w:szCs w:val="17"/>
          <w:color w:val="auto"/>
        </w:rPr>
        <w:t>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w:t>
      </w:r>
    </w:p>
    <w:p>
      <w:pPr>
        <w:spacing w:after="0" w:line="17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Section 7.3 </w:t>
      </w:r>
      <w:r>
        <w:rPr>
          <w:rFonts w:ascii="Arial" w:cs="Arial" w:eastAsia="Arial" w:hAnsi="Arial"/>
          <w:sz w:val="16"/>
          <w:szCs w:val="16"/>
          <w:color w:val="auto"/>
        </w:rPr>
        <w:t>(</w:t>
      </w:r>
      <w:r>
        <w:rPr>
          <w:rFonts w:ascii="Arial" w:cs="Arial" w:eastAsia="Arial" w:hAnsi="Arial"/>
          <w:sz w:val="16"/>
          <w:szCs w:val="16"/>
          <w:b w:val="1"/>
          <w:bCs w:val="1"/>
          <w:color w:val="auto"/>
        </w:rPr>
        <w:t>Mergers or Acquisitions</w:t>
      </w:r>
      <w:r>
        <w:rPr>
          <w:rFonts w:ascii="Arial" w:cs="Arial" w:eastAsia="Arial" w:hAnsi="Arial"/>
          <w:sz w:val="16"/>
          <w:szCs w:val="16"/>
          <w:color w:val="auto"/>
        </w:rPr>
        <w:t>). Section 7.3 of the Loan Agreement is amended in its entirety and replaced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07" w:lineRule="exact"/>
        <w:rPr>
          <w:sz w:val="20"/>
          <w:szCs w:val="20"/>
          <w:color w:val="auto"/>
        </w:rPr>
      </w:pPr>
    </w:p>
    <w:p>
      <w:pPr>
        <w:ind w:left="1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 permit any of its Subsidiaries to acquire, all or substantially all of the capital stock or property of another Person (including, without limitation, by the formation of any Subsidiary or pursuant to a Division). A Subsidiary may merge or consolidate into another Subsidiary or into Borrower.”</w:t>
      </w:r>
    </w:p>
    <w:p>
      <w:pPr>
        <w:spacing w:after="0" w:line="180"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2.3 Section 13 </w:t>
      </w:r>
      <w:r>
        <w:rPr>
          <w:rFonts w:ascii="Arial" w:cs="Arial" w:eastAsia="Arial" w:hAnsi="Arial"/>
          <w:sz w:val="18"/>
          <w:szCs w:val="18"/>
          <w:color w:val="auto"/>
        </w:rPr>
        <w:t>(</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and their respective definitions set forth in Section 13.1 of the Loan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their entirety and replaced with the following:</w:t>
      </w:r>
    </w:p>
    <w:p>
      <w:pPr>
        <w:spacing w:after="0" w:line="162" w:lineRule="exact"/>
        <w:rPr>
          <w:sz w:val="20"/>
          <w:szCs w:val="20"/>
          <w:color w:val="auto"/>
        </w:rPr>
      </w:pPr>
    </w:p>
    <w:p>
      <w:pPr>
        <w:ind w:left="660" w:right="860" w:firstLine="648"/>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of time commencing upon the occurrence of the Milestone Event and continuing through December 31, 2019.”</w:t>
      </w:r>
    </w:p>
    <w:p>
      <w:pPr>
        <w:spacing w:after="0" w:line="161" w:lineRule="exact"/>
        <w:rPr>
          <w:sz w:val="20"/>
          <w:szCs w:val="20"/>
          <w:color w:val="auto"/>
        </w:rPr>
      </w:pPr>
    </w:p>
    <w:p>
      <w:pPr>
        <w:ind w:left="660" w:right="60" w:firstLine="648"/>
        <w:spacing w:after="0" w:line="303"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in substitution for the regular monthly payments of principal plus accrued interest) equal to the original aggregate principal amount of each Term Loan Advance extended by the Lenders to Borrower hereunder multiplied by six and thirty hundredths percent (6.30%) due on the earliest to occur of (a) the Term Loan Maturity Date, (b) the acceleration of the Term Loan Advances, (c) the prepayment of the Term Loan Advances pursuant to Section 2.2(d) or 2.2(e), or (d) the termination of this Agreement.”</w:t>
      </w:r>
    </w:p>
    <w:p>
      <w:pPr>
        <w:spacing w:after="0" w:line="151" w:lineRule="exact"/>
        <w:rPr>
          <w:sz w:val="20"/>
          <w:szCs w:val="20"/>
          <w:color w:val="auto"/>
        </w:rPr>
      </w:pPr>
    </w:p>
    <w:p>
      <w:pPr>
        <w:ind w:left="660" w:right="300" w:firstLine="648"/>
        <w:spacing w:after="0" w:line="261"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Milestone Event</w:t>
      </w:r>
      <w:r>
        <w:rPr>
          <w:rFonts w:ascii="Arial" w:cs="Arial" w:eastAsia="Arial" w:hAnsi="Arial"/>
          <w:sz w:val="18"/>
          <w:szCs w:val="18"/>
          <w:color w:val="auto"/>
        </w:rPr>
        <w:t>” means Borrower has provided Agent and the Lenders with evidence, on or prior to December 31, 2019, satisfactory to Agent in Agent’s and each Lender’s sole but reasonable discretion that Borrower (i) has received positive data with respect to Borrower’s phase 2 clinical trial for AXS-12, sufficient to submit a phase 3 protocol to the FDA and (ii) has not received any objections from the FDA within thirty (30) days after submission of such phase 3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300" w:firstLine="648"/>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Agent, for the ratable benefit of the Lenders based on their Pro Rata Share, with respect to the Term Loan Advances, in an amount equal to:</w:t>
      </w:r>
    </w:p>
    <w:p>
      <w:pPr>
        <w:spacing w:after="0" w:line="165" w:lineRule="exact"/>
        <w:rPr>
          <w:sz w:val="20"/>
          <w:szCs w:val="20"/>
          <w:color w:val="auto"/>
        </w:rPr>
      </w:pPr>
    </w:p>
    <w:p>
      <w:pPr>
        <w:jc w:val="both"/>
        <w:ind w:right="440" w:firstLine="1293"/>
        <w:spacing w:after="0" w:line="234" w:lineRule="auto"/>
        <w:tabs>
          <w:tab w:leader="none" w:pos="1991"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a prepayment of the Term Loan Advances made on or prior to the first (1</w:t>
      </w:r>
      <w:r>
        <w:rPr>
          <w:rFonts w:ascii="Arial" w:cs="Arial" w:eastAsia="Arial" w:hAnsi="Arial"/>
          <w:sz w:val="23"/>
          <w:szCs w:val="23"/>
          <w:color w:val="auto"/>
          <w:vertAlign w:val="superscript"/>
        </w:rPr>
        <w:t>st</w:t>
      </w:r>
      <w:r>
        <w:rPr>
          <w:rFonts w:ascii="Arial" w:cs="Arial" w:eastAsia="Arial" w:hAnsi="Arial"/>
          <w:sz w:val="18"/>
          <w:szCs w:val="18"/>
          <w:color w:val="auto"/>
        </w:rPr>
        <w:t>) anniversary of the First Amendment Effective Date, three percent (3.0%) of the then outstanding principal amount of the Term Loan Advances immediately prior to the date of such prepayment;</w:t>
      </w:r>
    </w:p>
    <w:p>
      <w:pPr>
        <w:spacing w:after="0" w:line="202" w:lineRule="exact"/>
        <w:rPr>
          <w:rFonts w:ascii="Arial" w:cs="Arial" w:eastAsia="Arial" w:hAnsi="Arial"/>
          <w:sz w:val="18"/>
          <w:szCs w:val="18"/>
          <w:color w:val="auto"/>
        </w:rPr>
      </w:pPr>
    </w:p>
    <w:p>
      <w:pPr>
        <w:jc w:val="both"/>
        <w:ind w:right="320" w:firstLine="1293"/>
        <w:spacing w:after="0" w:line="216" w:lineRule="auto"/>
        <w:tabs>
          <w:tab w:leader="none" w:pos="2001"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w:t>
      </w:r>
      <w:r>
        <w:rPr>
          <w:rFonts w:ascii="Arial" w:cs="Arial" w:eastAsia="Arial" w:hAnsi="Arial"/>
          <w:sz w:val="23"/>
          <w:szCs w:val="23"/>
          <w:color w:val="auto"/>
          <w:vertAlign w:val="superscript"/>
        </w:rPr>
        <w:t>st</w:t>
      </w:r>
      <w:r>
        <w:rPr>
          <w:rFonts w:ascii="Arial" w:cs="Arial" w:eastAsia="Arial" w:hAnsi="Arial"/>
          <w:sz w:val="18"/>
          <w:szCs w:val="18"/>
          <w:color w:val="auto"/>
        </w:rPr>
        <w:t>) anniversary of the First Amendment Effective Date, but on or prior to the second (2</w:t>
      </w:r>
      <w:r>
        <w:rPr>
          <w:rFonts w:ascii="Arial" w:cs="Arial" w:eastAsia="Arial" w:hAnsi="Arial"/>
          <w:sz w:val="23"/>
          <w:szCs w:val="23"/>
          <w:color w:val="auto"/>
          <w:vertAlign w:val="superscript"/>
        </w:rPr>
        <w:t>nd</w:t>
      </w:r>
      <w:r>
        <w:rPr>
          <w:rFonts w:ascii="Arial" w:cs="Arial" w:eastAsia="Arial" w:hAnsi="Arial"/>
          <w:sz w:val="18"/>
          <w:szCs w:val="18"/>
          <w:color w:val="auto"/>
        </w:rPr>
        <w:t>) anniversary of the First Amendment Effective Date, two percent (2.0%) of the then outstanding principal amount of the Term Loan Advances immediately prior to the date of such prepayment; and</w:t>
      </w:r>
    </w:p>
    <w:p>
      <w:pPr>
        <w:spacing w:after="0" w:line="201" w:lineRule="exact"/>
        <w:rPr>
          <w:rFonts w:ascii="Arial" w:cs="Arial" w:eastAsia="Arial" w:hAnsi="Arial"/>
          <w:sz w:val="18"/>
          <w:szCs w:val="18"/>
          <w:color w:val="auto"/>
        </w:rPr>
      </w:pPr>
    </w:p>
    <w:p>
      <w:pPr>
        <w:ind w:right="140" w:firstLine="1293"/>
        <w:spacing w:after="0" w:line="234" w:lineRule="auto"/>
        <w:tabs>
          <w:tab w:leader="none" w:pos="1991"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w:t>
      </w:r>
      <w:r>
        <w:rPr>
          <w:rFonts w:ascii="Arial" w:cs="Arial" w:eastAsia="Arial" w:hAnsi="Arial"/>
          <w:sz w:val="23"/>
          <w:szCs w:val="23"/>
          <w:color w:val="auto"/>
          <w:vertAlign w:val="superscript"/>
        </w:rPr>
        <w:t>nd</w:t>
      </w:r>
      <w:r>
        <w:rPr>
          <w:rFonts w:ascii="Arial" w:cs="Arial" w:eastAsia="Arial" w:hAnsi="Arial"/>
          <w:sz w:val="18"/>
          <w:szCs w:val="18"/>
          <w:color w:val="auto"/>
        </w:rPr>
        <w:t>) anniversary of the First Amendment Effective Date, but prior to the Term Loan Maturity Date, one percent (1.0%) of the then outstanding principal amount of the Term Loan Advances immediately prior to the date of such prepayment.”</w:t>
      </w:r>
    </w:p>
    <w:p>
      <w:pPr>
        <w:spacing w:after="0" w:line="198" w:lineRule="exact"/>
        <w:rPr>
          <w:rFonts w:ascii="Arial" w:cs="Arial" w:eastAsia="Arial" w:hAnsi="Arial"/>
          <w:sz w:val="18"/>
          <w:szCs w:val="18"/>
          <w:color w:val="auto"/>
        </w:rPr>
      </w:pPr>
    </w:p>
    <w:p>
      <w:pPr>
        <w:jc w:val="both"/>
        <w:ind w:right="780" w:firstLine="648"/>
        <w:spacing w:after="0" w:line="347" w:lineRule="auto"/>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Repayment Schedule</w:t>
      </w:r>
      <w:r>
        <w:rPr>
          <w:rFonts w:ascii="Arial" w:cs="Arial" w:eastAsia="Arial" w:hAnsi="Arial"/>
          <w:sz w:val="16"/>
          <w:szCs w:val="16"/>
          <w:color w:val="auto"/>
        </w:rPr>
        <w:t>” means the period of time equal to thirty (30) consecutive months; provided, however, upon the occurrence of the Milestone Event, the Repayment Schedule shall mean the period of time equal to twenty-four (24) consecutive months.”</w:t>
      </w:r>
    </w:p>
    <w:p>
      <w:pPr>
        <w:spacing w:after="0" w:line="116" w:lineRule="exact"/>
        <w:rPr>
          <w:rFonts w:ascii="Arial" w:cs="Arial" w:eastAsia="Arial" w:hAnsi="Arial"/>
          <w:sz w:val="18"/>
          <w:szCs w:val="18"/>
          <w:color w:val="auto"/>
        </w:rPr>
      </w:pPr>
    </w:p>
    <w:p>
      <w:pPr>
        <w:ind w:right="360" w:firstLine="648"/>
        <w:spacing w:after="0" w:line="282"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September 1, 2020; provided, however, upon the occurrence of the Milestone Event, the Term Loan Amortization Date shall be March 1, 2021.”</w:t>
      </w:r>
    </w:p>
    <w:p>
      <w:pPr>
        <w:spacing w:after="0" w:line="161" w:lineRule="exact"/>
        <w:rPr>
          <w:rFonts w:ascii="Arial" w:cs="Arial" w:eastAsia="Arial" w:hAnsi="Arial"/>
          <w:sz w:val="18"/>
          <w:szCs w:val="18"/>
          <w:color w:val="auto"/>
        </w:rPr>
      </w:pPr>
    </w:p>
    <w:p>
      <w:pPr>
        <w:ind w:right="100" w:firstLine="648"/>
        <w:spacing w:after="0" w:line="274" w:lineRule="auto"/>
        <w:rPr>
          <w:rFonts w:ascii="Arial" w:cs="Arial" w:eastAsia="Arial" w:hAnsi="Arial"/>
          <w:sz w:val="18"/>
          <w:szCs w:val="18"/>
          <w:color w:val="auto"/>
        </w:rPr>
      </w:pPr>
      <w:r>
        <w:rPr>
          <w:rFonts w:ascii="Arial" w:cs="Arial" w:eastAsia="Arial" w:hAnsi="Arial"/>
          <w:sz w:val="17"/>
          <w:szCs w:val="17"/>
          <w:color w:val="auto"/>
        </w:rPr>
        <w:t>“ “</w:t>
      </w:r>
      <w:r>
        <w:rPr>
          <w:rFonts w:ascii="Arial" w:cs="Arial" w:eastAsia="Arial" w:hAnsi="Arial"/>
          <w:sz w:val="17"/>
          <w:szCs w:val="17"/>
          <w:b w:val="1"/>
          <w:bCs w:val="1"/>
          <w:color w:val="auto"/>
        </w:rPr>
        <w:t>Warrant</w:t>
      </w:r>
      <w:r>
        <w:rPr>
          <w:rFonts w:ascii="Arial" w:cs="Arial" w:eastAsia="Arial" w:hAnsi="Arial"/>
          <w:sz w:val="17"/>
          <w:szCs w:val="17"/>
          <w:color w:val="auto"/>
        </w:rPr>
        <w:t>” means, collectively, (a) that certain warrant to purchase stock dated as of March 5, 2019 between Borrower and S\TB (the “</w:t>
      </w:r>
      <w:r>
        <w:rPr>
          <w:rFonts w:ascii="Arial" w:cs="Arial" w:eastAsia="Arial" w:hAnsi="Arial"/>
          <w:sz w:val="17"/>
          <w:szCs w:val="17"/>
          <w:b w:val="1"/>
          <w:bCs w:val="1"/>
          <w:color w:val="auto"/>
        </w:rPr>
        <w:t>First SVB Warrant</w:t>
      </w:r>
      <w:r>
        <w:rPr>
          <w:rFonts w:ascii="Arial" w:cs="Arial" w:eastAsia="Arial" w:hAnsi="Arial"/>
          <w:sz w:val="17"/>
          <w:szCs w:val="17"/>
          <w:color w:val="auto"/>
        </w:rPr>
        <w:t>”), (b) that certain warrant to purchase stock dated as of March 5, 2019 between Borrower and WestRiver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WestRiver Warrant</w:t>
      </w:r>
      <w:r>
        <w:rPr>
          <w:rFonts w:ascii="Arial" w:cs="Arial" w:eastAsia="Arial" w:hAnsi="Arial"/>
          <w:sz w:val="17"/>
          <w:szCs w:val="17"/>
          <w:color w:val="auto"/>
        </w:rPr>
        <w:t>” and together with the First S\TB Warrant, the “</w:t>
      </w:r>
      <w:r>
        <w:rPr>
          <w:rFonts w:ascii="Arial" w:cs="Arial" w:eastAsia="Arial" w:hAnsi="Arial"/>
          <w:sz w:val="17"/>
          <w:szCs w:val="17"/>
          <w:b w:val="1"/>
          <w:bCs w:val="1"/>
          <w:color w:val="auto"/>
        </w:rPr>
        <w:t>Prior Warrants</w:t>
      </w:r>
      <w:r>
        <w:rPr>
          <w:rFonts w:ascii="Arial" w:cs="Arial" w:eastAsia="Arial" w:hAnsi="Arial"/>
          <w:sz w:val="17"/>
          <w:szCs w:val="17"/>
          <w:color w:val="auto"/>
        </w:rPr>
        <w:t>”), (c) that certain warrant to purchase stock dated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Amendment Effective Date between Borrower and S\TB (the “</w:t>
      </w:r>
      <w:r>
        <w:rPr>
          <w:rFonts w:ascii="Arial" w:cs="Arial" w:eastAsia="Arial" w:hAnsi="Arial"/>
          <w:sz w:val="17"/>
          <w:szCs w:val="17"/>
          <w:b w:val="1"/>
          <w:bCs w:val="1"/>
          <w:color w:val="auto"/>
        </w:rPr>
        <w:t>New SVB Warrant</w:t>
      </w:r>
      <w:r>
        <w:rPr>
          <w:rFonts w:ascii="Arial" w:cs="Arial" w:eastAsia="Arial" w:hAnsi="Arial"/>
          <w:sz w:val="17"/>
          <w:szCs w:val="17"/>
          <w:color w:val="auto"/>
        </w:rPr>
        <w:t>”), and (d) that certain warrant to purchase stock dated as of the First Amendment Effective Date between Borrower and WestRiver (the “</w:t>
      </w:r>
      <w:r>
        <w:rPr>
          <w:rFonts w:ascii="Arial" w:cs="Arial" w:eastAsia="Arial" w:hAnsi="Arial"/>
          <w:sz w:val="17"/>
          <w:szCs w:val="17"/>
          <w:b w:val="1"/>
          <w:bCs w:val="1"/>
          <w:color w:val="auto"/>
        </w:rPr>
        <w:t>New WestRiver Warrant</w:t>
      </w:r>
      <w:r>
        <w:rPr>
          <w:rFonts w:ascii="Arial" w:cs="Arial" w:eastAsia="Arial" w:hAnsi="Arial"/>
          <w:sz w:val="17"/>
          <w:szCs w:val="17"/>
          <w:color w:val="auto"/>
        </w:rPr>
        <w:t>”, and together with the New S\TB Warrant, the “</w:t>
      </w:r>
      <w:r>
        <w:rPr>
          <w:rFonts w:ascii="Arial" w:cs="Arial" w:eastAsia="Arial" w:hAnsi="Arial"/>
          <w:sz w:val="17"/>
          <w:szCs w:val="17"/>
          <w:b w:val="1"/>
          <w:bCs w:val="1"/>
          <w:color w:val="auto"/>
        </w:rPr>
        <w:t>New Warrants</w:t>
      </w:r>
      <w:r>
        <w:rPr>
          <w:rFonts w:ascii="Arial" w:cs="Arial" w:eastAsia="Arial" w:hAnsi="Arial"/>
          <w:sz w:val="17"/>
          <w:szCs w:val="17"/>
          <w:color w:val="auto"/>
        </w:rPr>
        <w:t>”) in each case, as may be amended, modified, supplemented and/or restated from time to time.”</w:t>
      </w:r>
    </w:p>
    <w:p>
      <w:pPr>
        <w:spacing w:after="0" w:line="174"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color w:val="auto"/>
        </w:rPr>
        <w:t>Definitions</w:t>
      </w:r>
      <w:r>
        <w:rPr>
          <w:rFonts w:ascii="Arial" w:cs="Arial" w:eastAsia="Arial" w:hAnsi="Arial"/>
          <w:sz w:val="16"/>
          <w:szCs w:val="16"/>
          <w:color w:val="auto"/>
        </w:rPr>
        <w:t>). The following new defined terms are hereby inserted alphabetically in Section 13.1:</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Division</w:t>
      </w:r>
      <w:r>
        <w:rPr>
          <w:rFonts w:ascii="Arial" w:cs="Arial" w:eastAsia="Arial" w:hAnsi="Arial"/>
          <w:sz w:val="16"/>
          <w:szCs w:val="16"/>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168275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7"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action taken pursuant to any other applicable law with respect to any corporation, limited liability company, partnership or other entity.”</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t>
      </w:r>
      <w:r>
        <w:rPr>
          <w:rFonts w:ascii="Arial" w:cs="Arial" w:eastAsia="Arial" w:hAnsi="Arial"/>
          <w:sz w:val="16"/>
          <w:szCs w:val="16"/>
          <w:b w:val="1"/>
          <w:bCs w:val="1"/>
          <w:color w:val="auto"/>
        </w:rPr>
        <w:t>First Amendment Effective Date</w:t>
      </w:r>
      <w:r>
        <w:rPr>
          <w:rFonts w:ascii="Arial" w:cs="Arial" w:eastAsia="Arial" w:hAnsi="Arial"/>
          <w:sz w:val="16"/>
          <w:szCs w:val="16"/>
          <w:color w:val="auto"/>
        </w:rPr>
        <w:t>” is July 25, 2019.”</w:t>
      </w:r>
    </w:p>
    <w:p>
      <w:pPr>
        <w:spacing w:after="0" w:line="225"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The amendments set forth in Section 2 above are effective for the purposes set forth herein and shall be limited precisely as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not be deemed to (a) be a consent to any amendment, waiver or modification of any other term or condition of any Loan Document, or (b) otherwise prejudice any right or remedy which Agent or the Lenders may now have or may have in the future under or in connection with any Loan Document.</w:t>
      </w:r>
    </w:p>
    <w:p>
      <w:pPr>
        <w:spacing w:after="0" w:line="142"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20" w:firstLine="656"/>
        <w:spacing w:after="0" w:line="289" w:lineRule="auto"/>
        <w:tabs>
          <w:tab w:leader="none" w:pos="1368"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to Prior Warrants and Issuance of New Warrants</w:t>
      </w:r>
      <w:r>
        <w:rPr>
          <w:rFonts w:ascii="Arial" w:cs="Arial" w:eastAsia="Arial" w:hAnsi="Arial"/>
          <w:sz w:val="17"/>
          <w:szCs w:val="17"/>
          <w:color w:val="auto"/>
        </w:rPr>
        <w:t>. On the First Amendment Effective Date, Borrower shall issue the New</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to SVB and WestRiver, respectively, and upon such date, each of the Prior Warrants shall be deemed amended to fix the number of shares issuable upon exercise of each such warrant at 29,166 shares, as may be adjusted from time to time in accordance with the Loan Agreement.</w:t>
      </w:r>
    </w:p>
    <w:p>
      <w:pPr>
        <w:spacing w:after="0" w:line="158" w:lineRule="exact"/>
        <w:rPr>
          <w:rFonts w:ascii="Arial" w:cs="Arial" w:eastAsia="Arial" w:hAnsi="Arial"/>
          <w:sz w:val="17"/>
          <w:szCs w:val="17"/>
          <w:b w:val="1"/>
          <w:bCs w:val="1"/>
          <w:color w:val="auto"/>
        </w:rPr>
      </w:pPr>
    </w:p>
    <w:p>
      <w:pPr>
        <w:ind w:right="480" w:firstLine="656"/>
        <w:spacing w:after="0" w:line="282" w:lineRule="auto"/>
        <w:tabs>
          <w:tab w:leader="none" w:pos="136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To induce Agent and the Lenders to enter into this Amendment, Borrower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Agent and the Lenders as follows:</w:t>
      </w:r>
    </w:p>
    <w:p>
      <w:pPr>
        <w:spacing w:after="0" w:line="162" w:lineRule="exact"/>
        <w:rPr>
          <w:sz w:val="20"/>
          <w:szCs w:val="20"/>
          <w:color w:val="auto"/>
        </w:rPr>
      </w:pPr>
    </w:p>
    <w:p>
      <w:pPr>
        <w:jc w:val="both"/>
        <w:ind w:right="220" w:firstLine="1297"/>
        <w:spacing w:after="0" w:line="289"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color w:val="auto"/>
        </w:rPr>
        <w:t>Immediately after giving effect to this Amendment (a) the representations and warranties contained in the Loan Documents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58"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Borrower has the power and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62"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organizational documents of Borrower delivered to Agent on the Effective Date remain true, accurate and complete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amended, supplemented or restated and are and continue to be in full force and effect;</w:t>
      </w:r>
    </w:p>
    <w:p>
      <w:pPr>
        <w:spacing w:after="0" w:line="162"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6"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0" w:lineRule="exact"/>
        <w:rPr>
          <w:sz w:val="20"/>
          <w:szCs w:val="20"/>
          <w:color w:val="auto"/>
        </w:rPr>
      </w:pPr>
    </w:p>
    <w:p>
      <w:pPr>
        <w:ind w:right="360" w:firstLine="1297"/>
        <w:spacing w:after="0" w:line="289" w:lineRule="auto"/>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color w:val="auto"/>
        </w:rPr>
        <w:t>This Amendment has been duly executed and delivered by Borrower and is the binding obligation of Borrower, 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ind w:right="320" w:firstLine="656"/>
        <w:spacing w:after="0" w:line="303" w:lineRule="auto"/>
        <w:tabs>
          <w:tab w:leader="none" w:pos="136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Ratification of Perfection Certificate</w:t>
      </w:r>
      <w:r>
        <w:rPr>
          <w:rFonts w:ascii="Arial" w:cs="Arial" w:eastAsia="Arial" w:hAnsi="Arial"/>
          <w:sz w:val="16"/>
          <w:szCs w:val="16"/>
          <w:color w:val="auto"/>
        </w:rPr>
        <w:t>. Borrower hereby ratifies, confirms and reaffirms, all and singular, the terms and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a certain Perfection Certificate of Borrower dated as of dated as of November 9, 2016, as amended by Schedule 2 to that certain First Amendment to Loan and Security Agreement dated as of November 26, 2018 between Borrower and SVB, and acknowledges, confirms and agrees the disclosures and information Borrower provided to Agent in said Perfection Certificate have not changed, as of the date hereof.</w:t>
      </w:r>
    </w:p>
    <w:p>
      <w:pPr>
        <w:spacing w:after="0" w:line="151" w:lineRule="exact"/>
        <w:rPr>
          <w:rFonts w:ascii="Arial" w:cs="Arial" w:eastAsia="Arial" w:hAnsi="Arial"/>
          <w:sz w:val="16"/>
          <w:szCs w:val="16"/>
          <w:b w:val="1"/>
          <w:bCs w:val="1"/>
          <w:color w:val="auto"/>
        </w:rPr>
      </w:pPr>
    </w:p>
    <w:p>
      <w:pPr>
        <w:ind w:firstLine="656"/>
        <w:spacing w:after="0" w:line="266" w:lineRule="auto"/>
        <w:tabs>
          <w:tab w:leader="none" w:pos="136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76" w:lineRule="exact"/>
        <w:rPr>
          <w:rFonts w:ascii="Arial" w:cs="Arial" w:eastAsia="Arial" w:hAnsi="Arial"/>
          <w:sz w:val="18"/>
          <w:szCs w:val="18"/>
          <w:b w:val="1"/>
          <w:bCs w:val="1"/>
          <w:color w:val="auto"/>
        </w:rPr>
      </w:pPr>
    </w:p>
    <w:p>
      <w:pPr>
        <w:ind w:right="260" w:firstLine="656"/>
        <w:spacing w:after="0" w:line="282" w:lineRule="auto"/>
        <w:tabs>
          <w:tab w:leader="none" w:pos="136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all of such counterparts taken together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one and the same instrument.</w:t>
      </w:r>
    </w:p>
    <w:p>
      <w:pPr>
        <w:spacing w:after="0" w:line="161" w:lineRule="exact"/>
        <w:rPr>
          <w:rFonts w:ascii="Arial" w:cs="Arial" w:eastAsia="Arial" w:hAnsi="Arial"/>
          <w:sz w:val="18"/>
          <w:szCs w:val="18"/>
          <w:b w:val="1"/>
          <w:bCs w:val="1"/>
          <w:color w:val="auto"/>
        </w:rPr>
      </w:pPr>
    </w:p>
    <w:p>
      <w:pPr>
        <w:ind w:firstLine="656"/>
        <w:spacing w:after="0" w:line="313" w:lineRule="auto"/>
        <w:tabs>
          <w:tab w:leader="none" w:pos="136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This Amendment shall be deemed effective upon (a) the due execution and delivery to Agent of this Amendment by each</w:t>
      </w:r>
      <w:r>
        <w:rPr>
          <w:rFonts w:ascii="Arial" w:cs="Arial" w:eastAsia="Arial" w:hAnsi="Arial"/>
          <w:sz w:val="17"/>
          <w:szCs w:val="17"/>
          <w:b w:val="1"/>
          <w:bCs w:val="1"/>
          <w:color w:val="auto"/>
        </w:rPr>
        <w:t xml:space="preserve"> </w:t>
      </w:r>
      <w:r>
        <w:rPr>
          <w:rFonts w:ascii="Arial" w:cs="Arial" w:eastAsia="Arial" w:hAnsi="Arial"/>
          <w:sz w:val="17"/>
          <w:szCs w:val="17"/>
          <w:color w:val="auto"/>
        </w:rPr>
        <w:t>party hereto and (b) Borrower’s payment to Agent of the Lenders’ legal fees and expenses incurred in connection with this Amendment.</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9" w:name="page10"/>
    <w:bookmarkEnd w:id="9"/>
    <w:p>
      <w:pPr>
        <w:ind w:right="64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as a sealed instrument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as of the date first written above.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AXSOME THERAPEUTICS, INC.</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Harriot Tabuteau</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Harriot Tabuteau</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SILICON VALLEY BANK, as Agent</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 Cole</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Lauren Cole</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2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 Cole</w:t>
            </w:r>
          </w:p>
        </w:tc>
        <w:tc>
          <w:tcPr>
            <w:tcW w:w="5980" w:type="dxa"/>
            <w:vAlign w:val="bottom"/>
          </w:tcPr>
          <w:p>
            <w:pPr>
              <w:spacing w:after="0"/>
              <w:rPr>
                <w:sz w:val="20"/>
                <w:szCs w:val="20"/>
                <w:color w:val="auto"/>
              </w:rPr>
            </w:pPr>
          </w:p>
        </w:tc>
      </w:tr>
      <w:tr>
        <w:trPr>
          <w:trHeight w:val="426"/>
        </w:trPr>
        <w:tc>
          <w:tcPr>
            <w:tcW w:w="1000" w:type="dxa"/>
            <w:vAlign w:val="bottom"/>
          </w:tcPr>
          <w:p>
            <w:pPr>
              <w:ind w:left="260"/>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Lauren Cole</w:t>
            </w:r>
          </w:p>
        </w:tc>
        <w:tc>
          <w:tcPr>
            <w:tcW w:w="5980" w:type="dxa"/>
            <w:vAlign w:val="bottom"/>
          </w:tcPr>
          <w:p>
            <w:pPr>
              <w:spacing w:after="0"/>
              <w:rPr>
                <w:sz w:val="24"/>
                <w:szCs w:val="24"/>
                <w:color w:val="auto"/>
              </w:rPr>
            </w:pPr>
          </w:p>
        </w:tc>
      </w:tr>
      <w:tr>
        <w:trPr>
          <w:trHeight w:val="426"/>
        </w:trPr>
        <w:tc>
          <w:tcPr>
            <w:tcW w:w="1000" w:type="dxa"/>
            <w:vAlign w:val="bottom"/>
          </w:tcPr>
          <w:p>
            <w:pPr>
              <w:ind w:left="26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5980" w:type="dxa"/>
            <w:vAlign w:val="bottom"/>
          </w:tcPr>
          <w:p>
            <w:pPr>
              <w:spacing w:after="0"/>
              <w:rPr>
                <w:sz w:val="24"/>
                <w:szCs w:val="24"/>
                <w:color w:val="auto"/>
              </w:rPr>
            </w:pPr>
          </w:p>
        </w:tc>
      </w:tr>
      <w:tr>
        <w:trPr>
          <w:trHeight w:val="426"/>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WESTRIVER INNOVATION LENDING FUND VIII, L.P.</w:t>
            </w:r>
          </w:p>
        </w:tc>
        <w:tc>
          <w:tcPr>
            <w:tcW w:w="5980" w:type="dxa"/>
            <w:vAlign w:val="bottom"/>
          </w:tcPr>
          <w:p>
            <w:pPr>
              <w:spacing w:after="0"/>
              <w:rPr>
                <w:sz w:val="24"/>
                <w:szCs w:val="24"/>
                <w:color w:val="auto"/>
              </w:rPr>
            </w:pPr>
          </w:p>
        </w:tc>
      </w:tr>
      <w:tr>
        <w:trPr>
          <w:trHeight w:val="432"/>
        </w:trPr>
        <w:tc>
          <w:tcPr>
            <w:tcW w:w="1000" w:type="dxa"/>
            <w:vAlign w:val="bottom"/>
          </w:tcPr>
          <w:p>
            <w:pPr>
              <w:ind w:left="2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Trent Dawson</w:t>
            </w:r>
          </w:p>
        </w:tc>
        <w:tc>
          <w:tcPr>
            <w:tcW w:w="5980" w:type="dxa"/>
            <w:vAlign w:val="bottom"/>
          </w:tcPr>
          <w:p>
            <w:pPr>
              <w:spacing w:after="0"/>
              <w:rPr>
                <w:sz w:val="24"/>
                <w:szCs w:val="24"/>
                <w:color w:val="auto"/>
              </w:rPr>
            </w:pPr>
          </w:p>
        </w:tc>
      </w:tr>
      <w:tr>
        <w:trPr>
          <w:trHeight w:val="426"/>
        </w:trPr>
        <w:tc>
          <w:tcPr>
            <w:tcW w:w="1000" w:type="dxa"/>
            <w:vAlign w:val="bottom"/>
          </w:tcPr>
          <w:p>
            <w:pPr>
              <w:ind w:left="260"/>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Trent Dawson</w:t>
            </w:r>
          </w:p>
        </w:tc>
        <w:tc>
          <w:tcPr>
            <w:tcW w:w="5980" w:type="dxa"/>
            <w:vAlign w:val="bottom"/>
          </w:tcPr>
          <w:p>
            <w:pPr>
              <w:spacing w:after="0"/>
              <w:rPr>
                <w:sz w:val="24"/>
                <w:szCs w:val="24"/>
                <w:color w:val="auto"/>
              </w:rPr>
            </w:pPr>
          </w:p>
        </w:tc>
      </w:tr>
      <w:tr>
        <w:trPr>
          <w:trHeight w:val="426"/>
        </w:trPr>
        <w:tc>
          <w:tcPr>
            <w:tcW w:w="1000" w:type="dxa"/>
            <w:vAlign w:val="bottom"/>
          </w:tcPr>
          <w:p>
            <w:pPr>
              <w:ind w:left="26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c>
          <w:tcPr>
            <w:tcW w:w="5980" w:type="dxa"/>
            <w:vAlign w:val="bottom"/>
          </w:tcPr>
          <w:p>
            <w:pPr>
              <w:spacing w:after="0"/>
              <w:rPr>
                <w:sz w:val="24"/>
                <w:szCs w:val="24"/>
                <w:color w:val="auto"/>
              </w:rPr>
            </w:pPr>
          </w:p>
        </w:tc>
      </w:tr>
      <w:tr>
        <w:trPr>
          <w:trHeight w:val="341"/>
        </w:trPr>
        <w:tc>
          <w:tcPr>
            <w:tcW w:w="100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p>
      <w:pPr>
        <w:ind w:left="104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Axsome Therapeutics,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Common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$8.10 per Share, subject to adjustment</w:t>
      </w:r>
    </w:p>
    <w:tbl>
      <w:tblPr>
        <w:tblLayout w:type="fixed"/>
        <w:tblInd w:w="0" w:type="dxa"/>
        <w:tblCellMar>
          <w:top w:w="0" w:type="dxa"/>
          <w:left w:w="0" w:type="dxa"/>
          <w:bottom w:w="0" w:type="dxa"/>
          <w:right w:w="0" w:type="dxa"/>
        </w:tblCellMar>
      </w:tblPr>
      <w:tr>
        <w:trPr>
          <w:trHeight w:val="207"/>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March 5, 2019</w:t>
            </w: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March 4, 2026</w:t>
            </w:r>
          </w:p>
        </w:tc>
        <w:tc>
          <w:tcPr>
            <w:tcW w:w="8220" w:type="dxa"/>
            <w:vAlign w:val="bottom"/>
            <w:gridSpan w:val="3"/>
          </w:tcPr>
          <w:p>
            <w:pPr>
              <w:ind w:left="180"/>
              <w:spacing w:after="0"/>
              <w:rPr>
                <w:sz w:val="20"/>
                <w:szCs w:val="20"/>
                <w:color w:val="auto"/>
              </w:rPr>
            </w:pPr>
            <w:r>
              <w:rPr>
                <w:rFonts w:ascii="Arial" w:cs="Arial" w:eastAsia="Arial" w:hAnsi="Arial"/>
                <w:sz w:val="18"/>
                <w:szCs w:val="18"/>
                <w:b w:val="1"/>
                <w:bCs w:val="1"/>
                <w:color w:val="auto"/>
              </w:rPr>
              <w:t>See also Section 5.1(b).</w:t>
            </w: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p>
        </w:tc>
        <w:tc>
          <w:tcPr>
            <w:tcW w:w="9480" w:type="dxa"/>
            <w:vAlign w:val="bottom"/>
            <w:gridSpan w:val="4"/>
          </w:tcPr>
          <w:p>
            <w:pPr>
              <w:ind w:left="180"/>
              <w:spacing w:after="0" w:line="194" w:lineRule="exact"/>
              <w:rPr>
                <w:sz w:val="20"/>
                <w:szCs w:val="20"/>
                <w:color w:val="auto"/>
              </w:rPr>
            </w:pPr>
            <w:r>
              <w:rPr>
                <w:rFonts w:ascii="Arial" w:cs="Arial" w:eastAsia="Arial" w:hAnsi="Arial"/>
                <w:sz w:val="18"/>
                <w:szCs w:val="18"/>
                <w:color w:val="auto"/>
                <w:w w:val="91"/>
              </w:rPr>
              <w:t>This Warrant to Purchase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Loan and Security Agreement of even date</w:t>
            </w:r>
          </w:p>
        </w:tc>
      </w:tr>
      <w:tr>
        <w:trPr>
          <w:trHeight w:val="20"/>
        </w:trPr>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13" w:lineRule="exact"/>
        <w:rPr>
          <w:sz w:val="20"/>
          <w:szCs w:val="20"/>
          <w:color w:val="auto"/>
        </w:rPr>
      </w:pPr>
    </w:p>
    <w:p>
      <w:pPr>
        <w:ind w:left="1120" w:right="260"/>
        <w:spacing w:after="0" w:line="277" w:lineRule="auto"/>
        <w:rPr>
          <w:sz w:val="20"/>
          <w:szCs w:val="20"/>
          <w:color w:val="auto"/>
        </w:rPr>
      </w:pPr>
      <w:r>
        <w:rPr>
          <w:rFonts w:ascii="Arial" w:cs="Arial" w:eastAsia="Arial" w:hAnsi="Arial"/>
          <w:sz w:val="18"/>
          <w:szCs w:val="18"/>
          <w:color w:val="auto"/>
        </w:rPr>
        <w:t>herewith among Silicon Valley Bank, WestRiver Innovation Lending Fund VIII, L.P. and the Company (as amended and/or modified and in effect from time to time,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the number of fully paid and non-assessable shares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determined pursuant to Paragraph A below,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3" w:lineRule="exact"/>
        <w:rPr>
          <w:sz w:val="20"/>
          <w:szCs w:val="20"/>
          <w:color w:val="auto"/>
        </w:rPr>
      </w:pPr>
    </w:p>
    <w:p>
      <w:pPr>
        <w:ind w:right="80" w:firstLine="656"/>
        <w:spacing w:after="0" w:line="291" w:lineRule="auto"/>
        <w:tabs>
          <w:tab w:leader="none" w:pos="136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Upon the making (if any) of each Term Loan Advance (as defined in the Loan Agreement) to the Company, this Warrant automatically shall become exercisable for such number of shares of the Class as shall equal (i) the Shares Pool, multiplied by (ii) a fraction, the numerator of which shall equal the amount of such Term Loan Advance and the denominator of which shall equal $24,000,000, subject to adjustment thereafter from time to time in accordance with the provisions of this Warrant. All shares, if any, for which this Warrant becomes exercisable pursuant to this Paragraph A are referred to herein cumulatively and collectively, and as may be adjusted from time to time in accordance with the provisions of this Warrant, as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As used herein, “</w:t>
      </w:r>
      <w:r>
        <w:rPr>
          <w:rFonts w:ascii="Arial" w:cs="Arial" w:eastAsia="Arial" w:hAnsi="Arial"/>
          <w:sz w:val="16"/>
          <w:szCs w:val="16"/>
          <w:b w:val="1"/>
          <w:bCs w:val="1"/>
          <w:u w:val="single" w:color="auto"/>
          <w:color w:val="auto"/>
        </w:rPr>
        <w:t>Shares Pool</w:t>
      </w:r>
      <w:r>
        <w:rPr>
          <w:rFonts w:ascii="Arial" w:cs="Arial" w:eastAsia="Arial" w:hAnsi="Arial"/>
          <w:sz w:val="16"/>
          <w:szCs w:val="16"/>
          <w:color w:val="auto"/>
        </w:rPr>
        <w:t>” means 35,000 shares of the Class, as such number may be adjusted from time to time in accordance with the provisions of this Warrant (as if the Shares Pool constituted “Shares” hereunder at all times from and after the Issue Date hereof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4580"/>
        <w:spacing w:after="0"/>
        <w:tabs>
          <w:tab w:leader="none" w:pos="59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color w:val="auto"/>
        </w:rPr>
        <w:t>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2600" w:right="260" w:hanging="647"/>
        <w:spacing w:after="0" w:line="277" w:lineRule="auto"/>
        <w:tabs>
          <w:tab w:leader="none" w:pos="25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shares of the Class are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or cause to be delivered, to Holder a certificate, or evidence of a book-entry interest, representing the Shares issued to Holder upon such exercise and, if this Warrant has not been fully exercised and has not expired, a new warrant of like tenor representing the Shares not so acquired.</w:t>
      </w:r>
    </w:p>
    <w:p>
      <w:pPr>
        <w:spacing w:after="0" w:line="187"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2" w:name="page13"/>
    <w:bookmarkEnd w:id="12"/>
    <w:p>
      <w:pPr>
        <w:ind w:right="80"/>
        <w:spacing w:after="0" w:line="264" w:lineRule="auto"/>
        <w:rPr>
          <w:sz w:val="20"/>
          <w:szCs w:val="20"/>
          <w:color w:val="auto"/>
        </w:rPr>
      </w:pPr>
      <w:r>
        <w:rPr>
          <w:rFonts w:ascii="Arial" w:cs="Arial" w:eastAsia="Arial" w:hAnsi="Arial"/>
          <w:sz w:val="18"/>
          <w:szCs w:val="18"/>
          <w:color w:val="auto"/>
        </w:rPr>
        <w:t>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2000" w:hanging="695"/>
        <w:spacing w:after="0"/>
        <w:tabs>
          <w:tab w:leader="none" w:pos="200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w:t>
      </w:r>
    </w:p>
    <w:p>
      <w:pPr>
        <w:spacing w:after="0" w:line="38" w:lineRule="exact"/>
        <w:rPr>
          <w:rFonts w:ascii="Arial" w:cs="Arial" w:eastAsia="Arial" w:hAnsi="Arial"/>
          <w:sz w:val="17"/>
          <w:szCs w:val="17"/>
          <w:color w:val="auto"/>
        </w:rPr>
      </w:pPr>
    </w:p>
    <w:p>
      <w:pPr>
        <w:ind w:firstLine="8"/>
        <w:spacing w:after="0" w:line="268"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sale, lease, exclusive license (other than a license permitted under Section 7.1 of the Loan Agreement),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4" w:lineRule="exact"/>
        <w:rPr>
          <w:rFonts w:ascii="Arial" w:cs="Arial" w:eastAsia="Arial" w:hAnsi="Arial"/>
          <w:sz w:val="17"/>
          <w:szCs w:val="17"/>
          <w:color w:val="auto"/>
        </w:rPr>
      </w:pPr>
    </w:p>
    <w:p>
      <w:pPr>
        <w:ind w:right="60" w:firstLine="1305"/>
        <w:spacing w:after="0" w:line="288" w:lineRule="auto"/>
        <w:tabs>
          <w:tab w:leader="none" w:pos="200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or Section 1.2 above as to all Shares, then this Warrant shall automatically be deemed to be Cashless Exercised pursuant to Section 1.2 above as to all Shares not previously exercised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9" w:lineRule="exact"/>
        <w:rPr>
          <w:rFonts w:ascii="Arial" w:cs="Arial" w:eastAsia="Arial" w:hAnsi="Arial"/>
          <w:sz w:val="16"/>
          <w:szCs w:val="16"/>
          <w:color w:val="auto"/>
        </w:rPr>
      </w:pPr>
    </w:p>
    <w:p>
      <w:pPr>
        <w:ind w:right="80" w:firstLine="1305"/>
        <w:spacing w:after="0" w:line="259" w:lineRule="auto"/>
        <w:tabs>
          <w:tab w:leader="none" w:pos="1991"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 w:name="page14"/>
    <w:bookmarkEnd w:id="13"/>
    <w:p>
      <w:pPr>
        <w:ind w:firstLine="1305"/>
        <w:spacing w:after="0" w:line="285" w:lineRule="auto"/>
        <w:tabs>
          <w:tab w:leader="none" w:pos="200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and is then current in its filing of all required reports and other information under the Act and the Exchange Act; (ii) the class and series of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left="2720"/>
        <w:spacing w:after="0"/>
        <w:tabs>
          <w:tab w:leader="none" w:pos="40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Class payable in additional shares of the Class or other securities or property (other than cash), then upon exercise of this Warrant, for each Share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shall receive, without additional cost to Holder, the total number and kind of securities and property which Holder would have received had Holder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the Shares of record as of the date the dividend or distribution occurred. If the Company subdivides the outstanding shares of the Class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or otherwise into a greater number of shares, the number of Shares purchasable hereunder shall be proportionately increased and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shall be proportionately decreased. If the outstanding shares of the Class are combined or consolidated, by reclassification or otherwise, into a lesser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the Warrant Price shall be proportionately increased and the number of Shares shall be proportionately decreased.</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jc w:val="both"/>
        <w:ind w:right="280" w:firstLine="1297"/>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Notice/Certificate as to Adjustments</w:t>
      </w:r>
      <w:r>
        <w:rPr>
          <w:rFonts w:ascii="Arial" w:cs="Arial" w:eastAsia="Arial" w:hAnsi="Arial"/>
          <w:sz w:val="17"/>
          <w:szCs w:val="17"/>
          <w:color w:val="auto"/>
        </w:rPr>
        <w:t>. Upon each adjustment of the Warrant Price, Class and/or number of Shares, the Company, at the Company’s expense, shall notify Holder in writing within a reasonable time setting forth the adjustments to the Warrant Price, Class and/or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line="264" w:lineRule="auto"/>
        <w:rPr>
          <w:sz w:val="20"/>
          <w:szCs w:val="20"/>
          <w:color w:val="auto"/>
        </w:rPr>
      </w:pPr>
      <w:r>
        <w:rPr>
          <w:rFonts w:ascii="Arial" w:cs="Arial" w:eastAsia="Arial" w:hAnsi="Arial"/>
          <w:sz w:val="18"/>
          <w:szCs w:val="18"/>
          <w:color w:val="auto"/>
        </w:rPr>
        <w:t>number of Shares and facts upon which such adjustment is based. The Company shall, upon written request from Holder, furnish Holder with a certificate of its Chief Financial Officer or other Company officer having similar duties, including computations of such adjustment and the Warrant Price, Class and number of Shares in effect upon the date of such adjustment.</w:t>
      </w:r>
    </w:p>
    <w:p>
      <w:pPr>
        <w:spacing w:after="0" w:line="181" w:lineRule="exact"/>
        <w:rPr>
          <w:sz w:val="20"/>
          <w:szCs w:val="20"/>
          <w:color w:val="auto"/>
        </w:rPr>
      </w:pPr>
    </w:p>
    <w:p>
      <w:pPr>
        <w:ind w:left="2620"/>
        <w:spacing w:after="0"/>
        <w:tabs>
          <w:tab w:leader="none" w:pos="3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20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7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40" w:firstLine="1305"/>
        <w:spacing w:after="0" w:line="277" w:lineRule="auto"/>
        <w:tabs>
          <w:tab w:leader="none" w:pos="19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260" w:firstLine="1305"/>
        <w:spacing w:after="0" w:line="277" w:lineRule="auto"/>
        <w:tabs>
          <w:tab w:leader="none" w:pos="20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right="440" w:firstLine="1305"/>
        <w:spacing w:after="0" w:line="342" w:lineRule="auto"/>
        <w:tabs>
          <w:tab w:leader="none" w:pos="20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 an Acquisition or to liquidate, dissolve or wind up; then, in connection with each such event, the Company shall give Holder notice thereof at the same time and in the same manner as Holder notifies the holders of the outstanding shares of the Class of such event.</w:t>
      </w:r>
    </w:p>
    <w:p>
      <w:pPr>
        <w:spacing w:after="0" w:line="124" w:lineRule="exact"/>
        <w:rPr>
          <w:sz w:val="20"/>
          <w:szCs w:val="20"/>
          <w:color w:val="auto"/>
        </w:rPr>
      </w:pPr>
    </w:p>
    <w:p>
      <w:pPr>
        <w:ind w:left="2860"/>
        <w:spacing w:after="0"/>
        <w:tabs>
          <w:tab w:leader="none" w:pos="41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5" w:name="page16"/>
    <w:bookmarkEnd w:id="15"/>
    <w:p>
      <w:pPr>
        <w:ind w:right="40"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81" w:lineRule="exact"/>
        <w:rPr>
          <w:sz w:val="20"/>
          <w:szCs w:val="20"/>
          <w:color w:val="auto"/>
        </w:rPr>
      </w:pPr>
    </w:p>
    <w:p>
      <w:pPr>
        <w:ind w:left="4260"/>
        <w:spacing w:after="0"/>
        <w:tabs>
          <w:tab w:leader="none" w:pos="5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9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140" w:firstLine="1305"/>
        <w:spacing w:after="0" w:line="342" w:lineRule="auto"/>
        <w:tabs>
          <w:tab w:leader="none" w:pos="200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Automatic Cashless Exercise upon Expiration</w:t>
      </w:r>
      <w:r>
        <w:rPr>
          <w:rFonts w:ascii="Arial" w:cs="Arial" w:eastAsia="Arial" w:hAnsi="Arial"/>
          <w:sz w:val="16"/>
          <w:szCs w:val="16"/>
          <w:color w:val="auto"/>
        </w:rPr>
        <w:t>. In the event that, upon the Expiration Date, the fair market value of one Share as determined in accordance with Section 1.3 above is greater than the Warrant Price in effect on such date, then this Warrant shall automatically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80"/>
        <w:spacing w:after="0" w:line="308" w:lineRule="auto"/>
        <w:rPr>
          <w:sz w:val="20"/>
          <w:szCs w:val="20"/>
          <w:color w:val="auto"/>
        </w:rPr>
      </w:pPr>
      <w:r>
        <w:rPr>
          <w:rFonts w:ascii="Arial" w:cs="Arial" w:eastAsia="Arial" w:hAnsi="Arial"/>
          <w:sz w:val="17"/>
          <w:szCs w:val="17"/>
          <w:color w:val="auto"/>
        </w:rPr>
        <w:t>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147" w:lineRule="exact"/>
        <w:rPr>
          <w:sz w:val="20"/>
          <w:szCs w:val="20"/>
          <w:color w:val="auto"/>
        </w:rPr>
      </w:pPr>
    </w:p>
    <w:p>
      <w:pPr>
        <w:ind w:left="1300"/>
        <w:spacing w:after="0"/>
        <w:tabs>
          <w:tab w:leader="none" w:pos="1960" w:val="left"/>
          <w:tab w:leader="none" w:pos="33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certificate evidencing Shares shall be imprinted with a legend in substantially the following form:</w:t>
      </w:r>
    </w:p>
    <w:p>
      <w:pPr>
        <w:spacing w:after="0" w:line="225"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MARCH 5, 2019,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w:t>
      </w:r>
    </w:p>
    <w:p>
      <w:pPr>
        <w:spacing w:after="0" w:line="193"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w:t>
      </w:r>
    </w:p>
    <w:p>
      <w:pPr>
        <w:spacing w:after="0" w:line="182" w:lineRule="exact"/>
        <w:rPr>
          <w:sz w:val="20"/>
          <w:szCs w:val="20"/>
          <w:color w:val="auto"/>
        </w:rPr>
      </w:pPr>
    </w:p>
    <w:p>
      <w:pPr>
        <w:ind w:right="580" w:firstLine="1297"/>
        <w:spacing w:after="0" w:line="31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from the Company to the Holder, or vice versa, shall be deemed delivered and effective (i) when given personally, (ii) on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after being mailed by first-class registered or</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certified mail, postage prepaid, (iii) upon actual receipt if given by facsimile or electronic mail and such receipt is confirmed in writing by the recipient, or</w:t>
      </w:r>
    </w:p>
    <w:p>
      <w:pPr>
        <w:spacing w:after="0" w:line="35" w:lineRule="exact"/>
        <w:rPr>
          <w:sz w:val="20"/>
          <w:szCs w:val="20"/>
          <w:color w:val="auto"/>
        </w:rPr>
      </w:pPr>
    </w:p>
    <w:p>
      <w:pPr>
        <w:ind w:firstLine="8"/>
        <w:spacing w:after="0" w:line="254"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address: svbfgwarrants@svb.com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Executive Officer</w:t>
      </w:r>
    </w:p>
    <w:p>
      <w:pPr>
        <w:ind w:left="1960"/>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332-3241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320-0245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htabuteau@axsome.com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Emilio Ragosa,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Short Hills, New Jersey 07078-2704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(973) 215-2804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emilio.ragosa@dlapiper.com</w:t>
      </w:r>
    </w:p>
    <w:p>
      <w:pPr>
        <w:spacing w:after="0" w:line="21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ind w:right="260" w:firstLine="1297"/>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ind w:right="640" w:firstLine="1297"/>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original signature page with regards to any agreement subject to the terms hereof or any amendment thereto.</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Herriot Tabuteau</w:t>
            </w:r>
          </w:p>
        </w:tc>
      </w:tr>
      <w:tr>
        <w:trPr>
          <w:trHeight w:val="224"/>
        </w:trPr>
        <w:tc>
          <w:tcPr>
            <w:tcW w:w="82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(Print)</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08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Lauren Cole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3087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087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20" w:name="page21"/>
    <w:bookmarkEnd w:id="20"/>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5260" w:type="dxa"/>
            <w:vAlign w:val="bottom"/>
          </w:tcPr>
          <w:p>
            <w:pPr>
              <w:jc w:val="center"/>
              <w:ind w:left="3990"/>
              <w:spacing w:after="0"/>
              <w:rPr>
                <w:sz w:val="20"/>
                <w:szCs w:val="20"/>
                <w:color w:val="auto"/>
              </w:rPr>
            </w:pPr>
            <w:r>
              <w:rPr>
                <w:rFonts w:ascii="Arial" w:cs="Arial" w:eastAsia="Arial" w:hAnsi="Arial"/>
                <w:sz w:val="18"/>
                <w:szCs w:val="18"/>
                <w:color w:val="auto"/>
                <w:w w:val="96"/>
              </w:rPr>
              <w:t>APPENDIX 1</w:t>
            </w:r>
          </w:p>
        </w:tc>
        <w:tc>
          <w:tcPr>
            <w:tcW w:w="24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660" w:type="dxa"/>
            <w:vAlign w:val="bottom"/>
            <w:gridSpan w:val="2"/>
          </w:tcPr>
          <w:p>
            <w:pPr>
              <w:jc w:val="center"/>
              <w:ind w:left="1610"/>
              <w:spacing w:after="0"/>
              <w:rPr>
                <w:sz w:val="20"/>
                <w:szCs w:val="20"/>
                <w:color w:val="auto"/>
              </w:rPr>
            </w:pPr>
            <w:r>
              <w:rPr>
                <w:rFonts w:ascii="Arial" w:cs="Arial" w:eastAsia="Arial" w:hAnsi="Arial"/>
                <w:sz w:val="18"/>
                <w:szCs w:val="18"/>
                <w:u w:val="single" w:color="auto"/>
                <w:color w:val="auto"/>
                <w:w w:val="94"/>
              </w:rPr>
              <w:t>NOTICE OF EXERCISE</w:t>
            </w:r>
          </w:p>
        </w:tc>
        <w:tc>
          <w:tcPr>
            <w:tcW w:w="240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5260" w:type="dxa"/>
            <w:vAlign w:val="bottom"/>
          </w:tcPr>
          <w:p>
            <w:pPr>
              <w:ind w:left="260"/>
              <w:spacing w:after="0"/>
              <w:rPr>
                <w:sz w:val="20"/>
                <w:szCs w:val="20"/>
                <w:color w:val="auto"/>
              </w:rPr>
            </w:pPr>
            <w:r>
              <w:rPr>
                <w:rFonts w:ascii="Arial" w:cs="Arial" w:eastAsia="Arial" w:hAnsi="Arial"/>
                <w:sz w:val="18"/>
                <w:szCs w:val="18"/>
                <w:color w:val="auto"/>
              </w:rPr>
              <w:t>The undersigned Holder hereby exercises its right to purchase</w:t>
            </w:r>
          </w:p>
        </w:tc>
        <w:tc>
          <w:tcPr>
            <w:tcW w:w="2400" w:type="dxa"/>
            <w:vAlign w:val="bottom"/>
          </w:tcPr>
          <w:p>
            <w:pPr>
              <w:ind w:left="100"/>
              <w:spacing w:after="0"/>
              <w:rPr>
                <w:sz w:val="20"/>
                <w:szCs w:val="20"/>
                <w:color w:val="auto"/>
              </w:rPr>
            </w:pPr>
            <w:r>
              <w:rPr>
                <w:rFonts w:ascii="Arial" w:cs="Arial" w:eastAsia="Arial" w:hAnsi="Arial"/>
                <w:sz w:val="18"/>
                <w:szCs w:val="18"/>
                <w:color w:val="auto"/>
                <w:w w:val="95"/>
              </w:rPr>
              <w:t>shares of the Common/Series</w:t>
            </w:r>
          </w:p>
        </w:tc>
        <w:tc>
          <w:tcPr>
            <w:tcW w:w="240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ind w:left="8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Stock, and tenders payment of the aggregate Warrant Price for such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560" w:hanging="904"/>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1620" w:right="3500" w:hanging="964"/>
        <w:spacing w:after="0" w:line="794" w:lineRule="auto"/>
        <w:tabs>
          <w:tab w:leader="none" w:pos="13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108585</wp:posOffset>
            </wp:positionV>
            <wp:extent cx="4116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-448310</wp:posOffset>
            </wp:positionV>
            <wp:extent cx="4116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4116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5" w:lineRule="exact"/>
        <w:rPr>
          <w:sz w:val="20"/>
          <w:szCs w:val="20"/>
          <w:color w:val="auto"/>
        </w:rPr>
      </w:pPr>
    </w:p>
    <w:p>
      <w:pPr>
        <w:ind w:right="20" w:firstLine="656"/>
        <w:spacing w:after="0" w:line="277"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 HOLDER: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AMENDMENT NO. 1 TO WARRANT TO PURCHASE STOCK</w:t>
      </w:r>
    </w:p>
    <w:p>
      <w:pPr>
        <w:spacing w:after="0" w:line="229" w:lineRule="exact"/>
        <w:rPr>
          <w:sz w:val="20"/>
          <w:szCs w:val="20"/>
          <w:color w:val="auto"/>
        </w:rPr>
      </w:pPr>
    </w:p>
    <w:p>
      <w:pPr>
        <w:ind w:right="220" w:firstLine="648"/>
        <w:spacing w:after="0" w:line="227" w:lineRule="auto"/>
        <w:rPr>
          <w:sz w:val="20"/>
          <w:szCs w:val="20"/>
          <w:color w:val="auto"/>
        </w:rPr>
      </w:pPr>
      <w:r>
        <w:rPr>
          <w:rFonts w:ascii="Arial" w:cs="Arial" w:eastAsia="Arial" w:hAnsi="Arial"/>
          <w:sz w:val="18"/>
          <w:szCs w:val="18"/>
          <w:color w:val="auto"/>
        </w:rPr>
        <w:t>THIS AMENDMENT NO. 1 TO WARRANT TO PURCHASE STOCK is made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July, 2019, by and between SVB Financial Group (“</w:t>
      </w:r>
      <w:r>
        <w:rPr>
          <w:rFonts w:ascii="Arial" w:cs="Arial" w:eastAsia="Arial" w:hAnsi="Arial"/>
          <w:sz w:val="18"/>
          <w:szCs w:val="18"/>
          <w:u w:val="single" w:color="auto"/>
          <w:color w:val="auto"/>
        </w:rPr>
        <w:t>Holder</w:t>
      </w:r>
      <w:r>
        <w:rPr>
          <w:rFonts w:ascii="Arial" w:cs="Arial" w:eastAsia="Arial" w:hAnsi="Arial"/>
          <w:sz w:val="18"/>
          <w:szCs w:val="18"/>
          <w:color w:val="auto"/>
        </w:rPr>
        <w:t>”) and Axsome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Holder is the holder, by assignment from Silicon Valley Bank (“</w:t>
      </w:r>
      <w:r>
        <w:rPr>
          <w:rFonts w:ascii="Arial" w:cs="Arial" w:eastAsia="Arial" w:hAnsi="Arial"/>
          <w:sz w:val="18"/>
          <w:szCs w:val="18"/>
          <w:u w:val="single" w:color="auto"/>
          <w:color w:val="auto"/>
        </w:rPr>
        <w:t>Bank</w:t>
      </w:r>
      <w:r>
        <w:rPr>
          <w:rFonts w:ascii="Arial" w:cs="Arial" w:eastAsia="Arial" w:hAnsi="Arial"/>
          <w:sz w:val="18"/>
          <w:szCs w:val="18"/>
          <w:color w:val="auto"/>
        </w:rPr>
        <w:t>”), of that certain Warrant to Purchase Stock dated March 5, 2019 issued by the Company to Bank (the “</w:t>
      </w:r>
      <w:r>
        <w:rPr>
          <w:rFonts w:ascii="Arial" w:cs="Arial" w:eastAsia="Arial" w:hAnsi="Arial"/>
          <w:sz w:val="18"/>
          <w:szCs w:val="18"/>
          <w:u w:val="single" w:color="auto"/>
          <w:color w:val="auto"/>
        </w:rPr>
        <w:t>Warrant</w:t>
      </w:r>
      <w:r>
        <w:rPr>
          <w:rFonts w:ascii="Arial" w:cs="Arial" w:eastAsia="Arial" w:hAnsi="Arial"/>
          <w:sz w:val="18"/>
          <w:szCs w:val="18"/>
          <w:color w:val="auto"/>
        </w:rPr>
        <w:t>”); and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in connection with certain amendments of even date herewith to the loan arrangement among Bank, WestRiver Innovation Lending Fund VIII, L.P. and the Company, the parties desire to amend the Warrant in the manner set forth below;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agree as follows:</w:t>
      </w:r>
    </w:p>
    <w:p>
      <w:pPr>
        <w:spacing w:after="0" w:line="170" w:lineRule="exact"/>
        <w:rPr>
          <w:sz w:val="20"/>
          <w:szCs w:val="20"/>
          <w:color w:val="auto"/>
        </w:rPr>
      </w:pPr>
    </w:p>
    <w:p>
      <w:pPr>
        <w:ind w:right="500" w:firstLine="656"/>
        <w:spacing w:after="0" w:line="277"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 of Warrant</w:t>
      </w:r>
      <w:r>
        <w:rPr>
          <w:rFonts w:ascii="Arial" w:cs="Arial" w:eastAsia="Arial" w:hAnsi="Arial"/>
          <w:sz w:val="18"/>
          <w:szCs w:val="18"/>
          <w:color w:val="auto"/>
        </w:rPr>
        <w:t>. The Warrant is hereby amended by deleting Paragraph A thereof in its entirety and substituting therefor the following new Paragraph A:</w:t>
      </w:r>
    </w:p>
    <w:p>
      <w:pPr>
        <w:spacing w:after="0" w:line="170" w:lineRule="exact"/>
        <w:rPr>
          <w:sz w:val="20"/>
          <w:szCs w:val="20"/>
          <w:color w:val="auto"/>
        </w:rPr>
      </w:pPr>
    </w:p>
    <w:p>
      <w:pPr>
        <w:ind w:left="1300" w:right="80" w:firstLine="1296"/>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shall be exercisable for 29,167 shares of the Class, subject to adjustment from time to time in accordance with the provisions of this Warrant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right="60" w:firstLine="656"/>
        <w:spacing w:after="0" w:line="264" w:lineRule="auto"/>
        <w:tabs>
          <w:tab w:leader="none" w:pos="136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Adjustment Events</w:t>
      </w:r>
      <w:r>
        <w:rPr>
          <w:rFonts w:ascii="Arial" w:cs="Arial" w:eastAsia="Arial" w:hAnsi="Arial"/>
          <w:sz w:val="18"/>
          <w:szCs w:val="18"/>
          <w:color w:val="auto"/>
        </w:rPr>
        <w:t>. The Company represents and warrants that, since the original Issue Date of the Warrant, there has occurred no event of a type described in Section 2 thereof that resulted in an adjustment to the number of Shares, the Class or the Warrant Price (as such terms are defined in the Warrant).</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Except as amended hereby, the Warrant shall remain in full force and effect as originally written.</w:t>
      </w:r>
    </w:p>
    <w:p>
      <w:pPr>
        <w:spacing w:after="0" w:line="225" w:lineRule="exact"/>
        <w:rPr>
          <w:rFonts w:ascii="Arial" w:cs="Arial" w:eastAsia="Arial" w:hAnsi="Arial"/>
          <w:sz w:val="18"/>
          <w:szCs w:val="18"/>
          <w:color w:val="auto"/>
        </w:rPr>
      </w:pPr>
    </w:p>
    <w:p>
      <w:pPr>
        <w:ind w:right="560" w:firstLine="656"/>
        <w:spacing w:after="0" w:line="277" w:lineRule="auto"/>
        <w:tabs>
          <w:tab w:leader="none" w:pos="136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No. 1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IN WITNESS WHEREOF, the parties have executed this Amendment No. 1 to Warrant to Purchase Stock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Herriot Tabuteau</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SVB FINANCIAL GROUP</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Pfeifer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Erin Pfeifer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Senior Fixed Income Portfolio Manager</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40"/>
          </w:cols>
          <w:pgMar w:left="900" w:top="341" w:right="959" w:bottom="1440" w:gutter="0" w:footer="0" w:header="0"/>
        </w:sectPr>
      </w:pPr>
    </w:p>
    <w:bookmarkStart w:id="23" w:name="page24"/>
    <w:bookmarkEnd w:id="23"/>
    <w:p>
      <w:pPr>
        <w:ind w:left="10480"/>
        <w:spacing w:after="0"/>
        <w:rPr>
          <w:sz w:val="20"/>
          <w:szCs w:val="20"/>
          <w:color w:val="auto"/>
        </w:rPr>
      </w:pPr>
      <w:r>
        <w:rPr>
          <w:rFonts w:ascii="Arial" w:cs="Arial" w:eastAsia="Arial" w:hAnsi="Arial"/>
          <w:sz w:val="16"/>
          <w:szCs w:val="16"/>
          <w:b w:val="1"/>
          <w:bCs w:val="1"/>
          <w:color w:val="auto"/>
        </w:rPr>
        <w:t>Exhibit 10.3</w:t>
      </w:r>
    </w:p>
    <w:p>
      <w:pPr>
        <w:spacing w:after="0" w:line="25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Axsome Therapeutics,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Common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$8.10 per Share, subject to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March 5, 2019</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March 4, 2026</w:t>
      </w:r>
      <w:r>
        <w:rPr>
          <w:sz w:val="20"/>
          <w:szCs w:val="20"/>
          <w:color w:val="auto"/>
        </w:rPr>
        <w:tab/>
      </w:r>
      <w:r>
        <w:rPr>
          <w:rFonts w:ascii="Arial" w:cs="Arial" w:eastAsia="Arial" w:hAnsi="Arial"/>
          <w:sz w:val="15"/>
          <w:szCs w:val="15"/>
          <w:b w:val="1"/>
          <w:bCs w:val="1"/>
          <w:color w:val="auto"/>
        </w:rPr>
        <w:t>See also Section 5.1(b).</w:t>
      </w:r>
    </w:p>
    <w:p>
      <w:pPr>
        <w:spacing w:after="0" w:line="9" w:lineRule="exact"/>
        <w:rPr>
          <w:sz w:val="20"/>
          <w:szCs w:val="20"/>
          <w:color w:val="auto"/>
        </w:rPr>
      </w:pPr>
    </w:p>
    <w:p>
      <w:pPr>
        <w:jc w:val="both"/>
        <w:ind w:left="1020" w:right="160" w:hanging="1006"/>
        <w:spacing w:after="0" w:line="255" w:lineRule="auto"/>
        <w:rPr>
          <w:sz w:val="20"/>
          <w:szCs w:val="20"/>
          <w:color w:val="auto"/>
        </w:rPr>
      </w:pPr>
      <w:r>
        <w:rPr>
          <w:rFonts w:ascii="Arial" w:cs="Arial" w:eastAsia="Arial" w:hAnsi="Arial"/>
          <w:sz w:val="18"/>
          <w:szCs w:val="18"/>
          <w:b w:val="1"/>
          <w:bCs w:val="1"/>
          <w:color w:val="auto"/>
        </w:rPr>
        <w:t xml:space="preserve">Credit Facility: </w:t>
      </w:r>
      <w:r>
        <w:rPr>
          <w:rFonts w:ascii="Arial" w:cs="Arial" w:eastAsia="Arial" w:hAnsi="Arial"/>
          <w:sz w:val="18"/>
          <w:szCs w:val="18"/>
          <w:color w:val="auto"/>
        </w:rPr>
        <w:t>This Warrant to Purchase Stock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is issued in connection with that certain Loan and Security Agreement of even date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among Silicon Valley Bank, WestRiver Innovation Lending Fund VIII, L.P. and the Company (as amended and/or modified and in effect from time to time,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WARRANT CERTIFIES THAT, for good and valuable consideration, WESTRIVER INNOVATION LENDING FUND VIII, L.P.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the number of fully paid and non-assessable shares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determined pursuant to Paragraph A below, at the above-stated Warrant Price, all as set forth above and as adjusted pursuant to Section 2 of this Warrant, subject to the provisions and upon the terms and conditions set forth in this Warrant.</w:t>
      </w:r>
    </w:p>
    <w:p>
      <w:pPr>
        <w:spacing w:after="0" w:line="188" w:lineRule="exact"/>
        <w:rPr>
          <w:sz w:val="20"/>
          <w:szCs w:val="20"/>
          <w:color w:val="auto"/>
        </w:rPr>
      </w:pPr>
    </w:p>
    <w:p>
      <w:pPr>
        <w:ind w:right="80" w:firstLine="656"/>
        <w:spacing w:after="0" w:line="291" w:lineRule="auto"/>
        <w:tabs>
          <w:tab w:leader="none" w:pos="130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Upon the making (if any) of each Term Loan Advance (as defined in the Loan Agreement) to the Company, this Warrant automatically shall become exercisable for such number of shares of the Class as shall equal (i) the Shares Pool, multiplied by (ii) a fraction, the numerator of which shall equal the amount of such Term Loan Advance and the denominator of which shall equal $24,000,000, subject to adjustment thereafter from time to time in accordance with the provisions of this Warrant. All shares, if any, for which this Warrant becomes exercisable pursuant to this Paragraph A are referred to herein cumulatively and collectively, and as may be adjusted from time to time in accordance with the provisions of this Warrant, as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As used herein, “</w:t>
      </w:r>
      <w:r>
        <w:rPr>
          <w:rFonts w:ascii="Arial" w:cs="Arial" w:eastAsia="Arial" w:hAnsi="Arial"/>
          <w:sz w:val="16"/>
          <w:szCs w:val="16"/>
          <w:b w:val="1"/>
          <w:bCs w:val="1"/>
          <w:u w:val="single" w:color="auto"/>
          <w:color w:val="auto"/>
        </w:rPr>
        <w:t>Shares Pool</w:t>
      </w:r>
      <w:r>
        <w:rPr>
          <w:rFonts w:ascii="Arial" w:cs="Arial" w:eastAsia="Arial" w:hAnsi="Arial"/>
          <w:sz w:val="16"/>
          <w:szCs w:val="16"/>
          <w:color w:val="auto"/>
        </w:rPr>
        <w:t>” means 35,000 shares of the Class, as such number may be adjusted from time to time in accordance with the provisions of this Warrant (as if the Shares Pool constituted “Shares” hereunder at all times from and after the Issue Date hereof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2320"/>
        <w:spacing w:after="0"/>
        <w:tabs>
          <w:tab w:leader="none" w:pos="31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color w:val="auto"/>
        </w:rPr>
        <w:t>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2320"/>
        <w:spacing w:after="0"/>
        <w:tabs>
          <w:tab w:leader="none" w:pos="31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3160" w:right="60" w:hanging="836"/>
        <w:spacing w:after="0" w:line="277" w:lineRule="auto"/>
        <w:tabs>
          <w:tab w:leader="none" w:pos="314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2320"/>
        <w:spacing w:after="0"/>
        <w:tabs>
          <w:tab w:leader="none" w:pos="31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2320"/>
        <w:spacing w:after="0"/>
        <w:tabs>
          <w:tab w:leader="none" w:pos="31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shares of the Class are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or cause to be delivered, to Holder a certificate, or evidence of a book-entry interest, representing the Shares issued to Holder upon such exercise and, if this Warrant has not been fully exercised and has not expired, a new warrant of like tenor representing the Shares not so acquired.</w:t>
      </w:r>
    </w:p>
    <w:p>
      <w:pPr>
        <w:spacing w:after="0" w:line="187"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120"/>
        <w:spacing w:after="0" w:line="264" w:lineRule="auto"/>
        <w:rPr>
          <w:sz w:val="20"/>
          <w:szCs w:val="20"/>
          <w:color w:val="auto"/>
        </w:rPr>
      </w:pPr>
      <w:r>
        <w:rPr>
          <w:rFonts w:ascii="Arial" w:cs="Arial" w:eastAsia="Arial" w:hAnsi="Arial"/>
          <w:sz w:val="18"/>
          <w:szCs w:val="18"/>
          <w:color w:val="auto"/>
        </w:rPr>
        <w:t>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2600" w:hanging="647"/>
        <w:spacing w:after="0"/>
        <w:tabs>
          <w:tab w:leader="none" w:pos="26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w:t>
      </w:r>
    </w:p>
    <w:p>
      <w:pPr>
        <w:spacing w:after="0" w:line="38"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involving: (i) the sale, lease, exclusive license (other than a license permitted under Section 7.1 of the Loan Agreement),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4" w:lineRule="exact"/>
        <w:rPr>
          <w:rFonts w:ascii="Arial" w:cs="Arial" w:eastAsia="Arial" w:hAnsi="Arial"/>
          <w:sz w:val="17"/>
          <w:szCs w:val="17"/>
          <w:color w:val="auto"/>
        </w:rPr>
      </w:pPr>
    </w:p>
    <w:p>
      <w:pPr>
        <w:ind w:right="60" w:firstLine="1953"/>
        <w:spacing w:after="0" w:line="288" w:lineRule="auto"/>
        <w:tabs>
          <w:tab w:leader="none" w:pos="260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and the fair market value of one Share as determined in accordance with Section 1.3 above would be greater than the Warrant Price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such date immediately prior to such Cash/Public Acquisition, and Holder has not exercised this Warrant pursuant to Section 1.1 or Section 1.2 above as to all Shares, then this Warrant shall automatically be deemed to be Cashless Exercised pursuant to Section 1.2 above as to all Shares not previously exercised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9" w:lineRule="exact"/>
        <w:rPr>
          <w:rFonts w:ascii="Arial" w:cs="Arial" w:eastAsia="Arial" w:hAnsi="Arial"/>
          <w:sz w:val="16"/>
          <w:szCs w:val="16"/>
          <w:color w:val="auto"/>
        </w:rPr>
      </w:pPr>
    </w:p>
    <w:p>
      <w:pPr>
        <w:ind w:right="80" w:firstLine="1953"/>
        <w:spacing w:after="0" w:line="279" w:lineRule="auto"/>
        <w:tabs>
          <w:tab w:leader="none" w:pos="26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firstLine="1953"/>
        <w:spacing w:after="0" w:line="272" w:lineRule="auto"/>
        <w:tabs>
          <w:tab w:leader="none" w:pos="2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Class payable in additional shares of the Class or other securities or property (other than cash), then upon exercise of this Warrant, for each Share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shall receive, without additional cost to Holder, the total number and kind of securities and property which Holder would have received had Holder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the Shares of record as of the date the dividend or distribution occurred. If the Company subdivides the outstanding shares of the Class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or otherwise into a greater number of shares, the number of Shares purchasable hereunder shall be proportionately increased and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shall be proportionately decreased. If the outstanding shares of the Class are combined or consolidated, by reclassification or otherwise, into a lesser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the Warrant Price shall be proportionately increased and the number of Shares shall be proportionately decreased.</w:t>
      </w:r>
    </w:p>
    <w:p>
      <w:pPr>
        <w:spacing w:after="0" w:line="21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jc w:val="both"/>
        <w:ind w:right="240" w:firstLine="1297"/>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Notice/Certificate as to Adjustments</w:t>
      </w:r>
      <w:r>
        <w:rPr>
          <w:rFonts w:ascii="Arial" w:cs="Arial" w:eastAsia="Arial" w:hAnsi="Arial"/>
          <w:sz w:val="17"/>
          <w:szCs w:val="17"/>
          <w:color w:val="auto"/>
        </w:rPr>
        <w:t>. Upon each adjustment of the Warrant Price, Class and/or number of Shares, the Company, at the Company’s expense, shall notify Holder in writing within a reasonable time setting forth the adjustments to the Warrant Price, Class and/or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number of Shares and facts upon which such adjustment is based. The Company shall, upon written request from Holder, furnish Holder with a certificate of its Chief Financial Officer or other Company officer having similar duties, including computations of such adjustment and the Warrant Price, Class and number of Shares in effect upon the date of such adjustment.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left="2600" w:hanging="647"/>
        <w:spacing w:after="0"/>
        <w:tabs>
          <w:tab w:leader="none" w:pos="2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953"/>
        <w:spacing w:after="0" w:line="302" w:lineRule="auto"/>
        <w:tabs>
          <w:tab w:leader="none" w:pos="2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5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240" w:firstLine="1953"/>
        <w:spacing w:after="0" w:line="277" w:lineRule="auto"/>
        <w:tabs>
          <w:tab w:leader="none" w:pos="25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300" w:firstLine="1953"/>
        <w:spacing w:after="0" w:line="277" w:lineRule="auto"/>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 any reclassification, exchange, combination, substitution, reorganization or recapitalization of the outstanding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shares of the Class; or</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then, in connection with each such event, the Company shall give Holder notice thereof at the same time and in the same manner as Holder notifies the holders of the outstanding shares of the Class of such event.</w:t>
      </w:r>
    </w:p>
    <w:p>
      <w:pPr>
        <w:spacing w:after="0" w:line="17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ind w:right="40"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77" w:lineRule="auto"/>
        <w:tabs>
          <w:tab w:leader="none" w:pos="259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200" w:firstLine="1953"/>
        <w:spacing w:after="0" w:line="308" w:lineRule="auto"/>
        <w:tabs>
          <w:tab w:leader="none" w:pos="260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as determined in accordance with Section 1.3 above is greater than the Warrant Price in effect on such date, then this Warrant shall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right="420"/>
        <w:spacing w:after="0" w:line="342" w:lineRule="auto"/>
        <w:rPr>
          <w:sz w:val="20"/>
          <w:szCs w:val="20"/>
          <w:color w:val="auto"/>
        </w:rPr>
      </w:pPr>
      <w:r>
        <w:rPr>
          <w:rFonts w:ascii="Arial" w:cs="Arial" w:eastAsia="Arial" w:hAnsi="Arial"/>
          <w:sz w:val="16"/>
          <w:szCs w:val="16"/>
          <w:color w:val="auto"/>
        </w:rPr>
        <w:t>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12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shall be imprinted with a legend in substantially the following form:</w:t>
      </w:r>
    </w:p>
    <w:p>
      <w:pPr>
        <w:spacing w:after="0" w:line="225"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WESTRIVER INNOVATION LENDING FUND VIII, L.P. DATED MARCH 5, 2019,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9"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such affiliate is an “accredited investor” as defined in Regulation D promulgated under the Act.</w:t>
      </w:r>
    </w:p>
    <w:p>
      <w:pPr>
        <w:spacing w:after="0" w:line="188"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Subject to the provisions of Section 5.3 and upon providing the Company with written notice, Holder may transfer all or part of this Warrant or the Shares issued upon exercise of this Warrant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transferee shall agree in writing with the Company to be bound by all of the terms and conditions of this Warrant.</w:t>
      </w:r>
    </w:p>
    <w:p>
      <w:pPr>
        <w:spacing w:after="0" w:line="173"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to Holder shall be addressed as follows until the Company receives notice of a change of address in connection with a transfer or otherwise: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WestRiver Innovation Lending Fund VIII,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Chief Financial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3720 Carillon Point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Kirkland, Washington 98033-7455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Trent Dawson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(425) 952-3951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tdawson@westrivermgmt.com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1201 Third Avenue, Suite 4800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Seattle, Washington 98101-3099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C. Clarke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(206) 359-8612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dclarke@perkinscoie.com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Executive Officer</w:t>
      </w:r>
    </w:p>
    <w:p>
      <w:pPr>
        <w:ind w:left="1960"/>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332-3241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320-0245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htabuteau@axsome.com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Emilio Ragosa,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Short Hills, New Jersey 07078-2704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(973) 215-2804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emilio.ragosa@dlapiper.com</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31" w:name="page32"/>
    <w:bookmarkEnd w:id="31"/>
    <w:p>
      <w:pPr>
        <w:ind w:right="180" w:firstLine="1297"/>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both"/>
        <w:ind w:right="520" w:firstLine="1297"/>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banks in Washington are closed.</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Harriot Tabuteau</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Harriot Tabuteau</w:t>
            </w:r>
          </w:p>
        </w:tc>
      </w:tr>
      <w:tr>
        <w:trPr>
          <w:trHeight w:val="224"/>
        </w:trPr>
        <w:tc>
          <w:tcPr>
            <w:tcW w:w="88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(Print)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Loan Manager II, LLC,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Trent Dawson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Trent Dawson</w:t>
            </w:r>
          </w:p>
        </w:tc>
      </w:tr>
      <w:tr>
        <w:trPr>
          <w:trHeight w:val="224"/>
        </w:trPr>
        <w:tc>
          <w:tcPr>
            <w:tcW w:w="88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(Print)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5260" w:type="dxa"/>
            <w:vAlign w:val="bottom"/>
          </w:tcPr>
          <w:p>
            <w:pPr>
              <w:jc w:val="center"/>
              <w:ind w:left="3990"/>
              <w:spacing w:after="0"/>
              <w:rPr>
                <w:sz w:val="20"/>
                <w:szCs w:val="20"/>
                <w:color w:val="auto"/>
              </w:rPr>
            </w:pPr>
            <w:r>
              <w:rPr>
                <w:rFonts w:ascii="Arial" w:cs="Arial" w:eastAsia="Arial" w:hAnsi="Arial"/>
                <w:sz w:val="18"/>
                <w:szCs w:val="18"/>
                <w:color w:val="auto"/>
                <w:w w:val="96"/>
              </w:rPr>
              <w:t>APPENDIX 1</w:t>
            </w:r>
          </w:p>
        </w:tc>
        <w:tc>
          <w:tcPr>
            <w:tcW w:w="24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660" w:type="dxa"/>
            <w:vAlign w:val="bottom"/>
            <w:gridSpan w:val="2"/>
          </w:tcPr>
          <w:p>
            <w:pPr>
              <w:jc w:val="center"/>
              <w:ind w:left="1610"/>
              <w:spacing w:after="0"/>
              <w:rPr>
                <w:sz w:val="20"/>
                <w:szCs w:val="20"/>
                <w:color w:val="auto"/>
              </w:rPr>
            </w:pPr>
            <w:r>
              <w:rPr>
                <w:rFonts w:ascii="Arial" w:cs="Arial" w:eastAsia="Arial" w:hAnsi="Arial"/>
                <w:sz w:val="18"/>
                <w:szCs w:val="18"/>
                <w:u w:val="single" w:color="auto"/>
                <w:color w:val="auto"/>
                <w:w w:val="94"/>
              </w:rPr>
              <w:t>NOTICE OF EXERCISE</w:t>
            </w:r>
          </w:p>
        </w:tc>
        <w:tc>
          <w:tcPr>
            <w:tcW w:w="240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5260" w:type="dxa"/>
            <w:vAlign w:val="bottom"/>
          </w:tcPr>
          <w:p>
            <w:pPr>
              <w:ind w:left="260"/>
              <w:spacing w:after="0"/>
              <w:rPr>
                <w:sz w:val="20"/>
                <w:szCs w:val="20"/>
                <w:color w:val="auto"/>
              </w:rPr>
            </w:pPr>
            <w:r>
              <w:rPr>
                <w:rFonts w:ascii="Arial" w:cs="Arial" w:eastAsia="Arial" w:hAnsi="Arial"/>
                <w:sz w:val="18"/>
                <w:szCs w:val="18"/>
                <w:color w:val="auto"/>
              </w:rPr>
              <w:t>The undersigned Holder hereby exercises its right to purchase</w:t>
            </w:r>
          </w:p>
        </w:tc>
        <w:tc>
          <w:tcPr>
            <w:tcW w:w="2400" w:type="dxa"/>
            <w:vAlign w:val="bottom"/>
          </w:tcPr>
          <w:p>
            <w:pPr>
              <w:ind w:left="100"/>
              <w:spacing w:after="0"/>
              <w:rPr>
                <w:sz w:val="20"/>
                <w:szCs w:val="20"/>
                <w:color w:val="auto"/>
              </w:rPr>
            </w:pPr>
            <w:r>
              <w:rPr>
                <w:rFonts w:ascii="Arial" w:cs="Arial" w:eastAsia="Arial" w:hAnsi="Arial"/>
                <w:sz w:val="18"/>
                <w:szCs w:val="18"/>
                <w:color w:val="auto"/>
                <w:w w:val="95"/>
              </w:rPr>
              <w:t>shares of the Common/Series</w:t>
            </w:r>
          </w:p>
        </w:tc>
        <w:tc>
          <w:tcPr>
            <w:tcW w:w="240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ind w:left="8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Stock, and tenders payment of the aggregate Warrant Price for such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560" w:hanging="904"/>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1800" w:right="3500" w:hanging="1144"/>
        <w:spacing w:after="0" w:line="794" w:lineRule="auto"/>
        <w:tabs>
          <w:tab w:leader="none" w:pos="13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108585</wp:posOffset>
            </wp:positionV>
            <wp:extent cx="41167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-448310</wp:posOffset>
            </wp:positionV>
            <wp:extent cx="41167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4116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5" w:lineRule="exact"/>
        <w:rPr>
          <w:sz w:val="20"/>
          <w:szCs w:val="20"/>
          <w:color w:val="auto"/>
        </w:rPr>
      </w:pPr>
    </w:p>
    <w:p>
      <w:pPr>
        <w:ind w:right="20" w:firstLine="656"/>
        <w:spacing w:after="0" w:line="277" w:lineRule="auto"/>
        <w:tabs>
          <w:tab w:leader="none" w:pos="1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AMENDMENT NO. 1 TO WARRANT TO PURCHASE STOCK</w:t>
      </w:r>
    </w:p>
    <w:p>
      <w:pPr>
        <w:spacing w:after="0" w:line="229" w:lineRule="exact"/>
        <w:rPr>
          <w:sz w:val="20"/>
          <w:szCs w:val="20"/>
          <w:color w:val="auto"/>
        </w:rPr>
      </w:pPr>
    </w:p>
    <w:p>
      <w:pPr>
        <w:ind w:right="200" w:firstLine="648"/>
        <w:spacing w:after="0" w:line="227" w:lineRule="auto"/>
        <w:rPr>
          <w:sz w:val="20"/>
          <w:szCs w:val="20"/>
          <w:color w:val="auto"/>
        </w:rPr>
      </w:pPr>
      <w:r>
        <w:rPr>
          <w:rFonts w:ascii="Arial" w:cs="Arial" w:eastAsia="Arial" w:hAnsi="Arial"/>
          <w:sz w:val="18"/>
          <w:szCs w:val="18"/>
          <w:color w:val="auto"/>
        </w:rPr>
        <w:t>THIS AMENDMENT NO. 1 TO WARRANT TO PURCHASE STOCK is made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July, 2019, by and between WestRiver Innovation Lending Fund VIII, L.P. (“</w:t>
      </w:r>
      <w:r>
        <w:rPr>
          <w:rFonts w:ascii="Arial" w:cs="Arial" w:eastAsia="Arial" w:hAnsi="Arial"/>
          <w:sz w:val="18"/>
          <w:szCs w:val="18"/>
          <w:u w:val="single" w:color="auto"/>
          <w:color w:val="auto"/>
        </w:rPr>
        <w:t>Holder</w:t>
      </w:r>
      <w:r>
        <w:rPr>
          <w:rFonts w:ascii="Arial" w:cs="Arial" w:eastAsia="Arial" w:hAnsi="Arial"/>
          <w:sz w:val="18"/>
          <w:szCs w:val="18"/>
          <w:color w:val="auto"/>
        </w:rPr>
        <w:t>”) and Axsome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Holder is the holder of that certain Warrant to Purchase Stock dated March 5, 2019 issued by the Company to Holder (the “</w:t>
      </w:r>
      <w:r>
        <w:rPr>
          <w:rFonts w:ascii="Arial" w:cs="Arial" w:eastAsia="Arial" w:hAnsi="Arial"/>
          <w:sz w:val="16"/>
          <w:szCs w:val="16"/>
          <w:u w:val="single" w:color="auto"/>
          <w:color w:val="auto"/>
        </w:rPr>
        <w:t>Warrant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WHEREAS, in connection with certain amendments of even date herewith to the loan arrangement among Holder, Silicon Valley Bank and the Company, the parties desire to amend the Warrant in the manner set forth below;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agree as follows:</w:t>
      </w:r>
    </w:p>
    <w:p>
      <w:pPr>
        <w:spacing w:after="0" w:line="170" w:lineRule="exact"/>
        <w:rPr>
          <w:sz w:val="20"/>
          <w:szCs w:val="20"/>
          <w:color w:val="auto"/>
        </w:rPr>
      </w:pPr>
    </w:p>
    <w:p>
      <w:pPr>
        <w:ind w:right="560" w:firstLine="656"/>
        <w:spacing w:after="0" w:line="277" w:lineRule="auto"/>
        <w:tabs>
          <w:tab w:leader="none" w:pos="129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 of Warrant</w:t>
      </w:r>
      <w:r>
        <w:rPr>
          <w:rFonts w:ascii="Arial" w:cs="Arial" w:eastAsia="Arial" w:hAnsi="Arial"/>
          <w:sz w:val="18"/>
          <w:szCs w:val="18"/>
          <w:color w:val="auto"/>
        </w:rPr>
        <w:t>. The Warrant is hereby amended by deleting Paragraph A thereof in its entirety and substituting therefor the following new Paragraph A:</w:t>
      </w:r>
    </w:p>
    <w:p>
      <w:pPr>
        <w:spacing w:after="0" w:line="170" w:lineRule="exact"/>
        <w:rPr>
          <w:sz w:val="20"/>
          <w:szCs w:val="20"/>
          <w:color w:val="auto"/>
        </w:rPr>
      </w:pPr>
    </w:p>
    <w:p>
      <w:pPr>
        <w:ind w:left="1300" w:right="22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shall be exercisable for 29,167 shares of the Class, subject to adjustment from time to time in accordance with the provisions of this Warrant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right="60" w:firstLine="656"/>
        <w:spacing w:after="0" w:line="264" w:lineRule="auto"/>
        <w:tabs>
          <w:tab w:leader="none" w:pos="129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Adjustment Events</w:t>
      </w:r>
      <w:r>
        <w:rPr>
          <w:rFonts w:ascii="Arial" w:cs="Arial" w:eastAsia="Arial" w:hAnsi="Arial"/>
          <w:sz w:val="18"/>
          <w:szCs w:val="18"/>
          <w:color w:val="auto"/>
        </w:rPr>
        <w:t>. The Company represents and warrants that, since the original Issue Date of the Warrant, there has occurred no event of a type described in Section 2 thereof that resulted in an adjustment to the number of Shares, the Class or the Warrant Price (as such terms are defined in the Warrant).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Except as amended hereby, the Warrant shall remain in full force and effect as originally written.</w:t>
      </w:r>
    </w:p>
    <w:p>
      <w:pPr>
        <w:spacing w:after="0" w:line="225" w:lineRule="exact"/>
        <w:rPr>
          <w:rFonts w:ascii="Arial" w:cs="Arial" w:eastAsia="Arial" w:hAnsi="Arial"/>
          <w:sz w:val="18"/>
          <w:szCs w:val="18"/>
          <w:color w:val="auto"/>
        </w:rPr>
      </w:pPr>
    </w:p>
    <w:p>
      <w:pPr>
        <w:ind w:right="40" w:firstLine="656"/>
        <w:spacing w:after="0" w:line="277" w:lineRule="auto"/>
        <w:tabs>
          <w:tab w:leader="none" w:pos="130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No. 1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left="500"/>
        <w:spacing w:after="0"/>
        <w:rPr>
          <w:sz w:val="20"/>
          <w:szCs w:val="20"/>
          <w:color w:val="auto"/>
        </w:rPr>
      </w:pPr>
      <w:r>
        <w:rPr>
          <w:rFonts w:ascii="Arial" w:cs="Arial" w:eastAsia="Arial" w:hAnsi="Arial"/>
          <w:sz w:val="16"/>
          <w:szCs w:val="16"/>
          <w:color w:val="auto"/>
        </w:rPr>
        <w:t>IN WITNESS WHEREOF, the parties have executed this Amendment No. 1 to Warrant to Purchase Stock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Harriot Tabuteau</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Loan Manager II,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Trent Dawson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Trent Dawson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Appendix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400" w:top="341" w:right="95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10.4</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Axsome Therapeutics,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Type/Series of Stock</w:t>
      </w:r>
      <w:r>
        <w:rPr>
          <w:rFonts w:ascii="Arial" w:cs="Arial" w:eastAsia="Arial" w:hAnsi="Arial"/>
          <w:sz w:val="18"/>
          <w:szCs w:val="18"/>
          <w:color w:val="auto"/>
        </w:rPr>
        <w:t>: Common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w:t>
      </w:r>
      <w:r>
        <w:rPr>
          <w:rFonts w:ascii="Arial" w:cs="Arial" w:eastAsia="Arial" w:hAnsi="Arial"/>
          <w:sz w:val="18"/>
          <w:szCs w:val="18"/>
          <w:color w:val="auto"/>
        </w:rPr>
        <w:t>: $25.71 per Share, subject to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Date</w:t>
      </w:r>
      <w:r>
        <w:rPr>
          <w:rFonts w:ascii="Arial" w:cs="Arial" w:eastAsia="Arial" w:hAnsi="Arial"/>
          <w:sz w:val="18"/>
          <w:szCs w:val="18"/>
          <w:color w:val="auto"/>
        </w:rPr>
        <w:t>: July 25, 2019</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 July 24, 2026</w:t>
      </w:r>
      <w:r>
        <w:rPr>
          <w:sz w:val="20"/>
          <w:szCs w:val="20"/>
          <w:color w:val="auto"/>
        </w:rPr>
        <w:tab/>
      </w:r>
      <w:r>
        <w:rPr>
          <w:rFonts w:ascii="Arial" w:cs="Arial" w:eastAsia="Arial" w:hAnsi="Arial"/>
          <w:sz w:val="15"/>
          <w:szCs w:val="15"/>
          <w:b w:val="1"/>
          <w:bCs w:val="1"/>
          <w:color w:val="auto"/>
        </w:rPr>
        <w:t>See also Section 5.1(b)</w:t>
      </w:r>
      <w:r>
        <w:rPr>
          <w:rFonts w:ascii="Arial" w:cs="Arial" w:eastAsia="Arial" w:hAnsi="Arial"/>
          <w:sz w:val="15"/>
          <w:szCs w:val="15"/>
          <w:color w:val="auto"/>
        </w:rPr>
        <w:t>.</w:t>
      </w:r>
    </w:p>
    <w:p>
      <w:pPr>
        <w:spacing w:after="0" w:line="9" w:lineRule="exact"/>
        <w:rPr>
          <w:sz w:val="20"/>
          <w:szCs w:val="20"/>
          <w:color w:val="auto"/>
        </w:rPr>
      </w:pPr>
    </w:p>
    <w:p>
      <w:pPr>
        <w:ind w:left="1040" w:right="40" w:hanging="1036"/>
        <w:spacing w:after="0" w:line="277" w:lineRule="auto"/>
        <w:rPr>
          <w:sz w:val="20"/>
          <w:szCs w:val="20"/>
          <w:color w:val="auto"/>
        </w:rPr>
      </w:pPr>
      <w:r>
        <w:rPr>
          <w:rFonts w:ascii="Arial" w:cs="Arial" w:eastAsia="Arial" w:hAnsi="Arial"/>
          <w:sz w:val="17"/>
          <w:szCs w:val="17"/>
          <w:b w:val="1"/>
          <w:bCs w:val="1"/>
          <w:color w:val="auto"/>
        </w:rPr>
        <w:t>Credit Facility</w:t>
      </w:r>
      <w:r>
        <w:rPr>
          <w:rFonts w:ascii="Arial" w:cs="Arial" w:eastAsia="Arial" w:hAnsi="Arial"/>
          <w:sz w:val="17"/>
          <w:szCs w:val="17"/>
          <w:color w:val="auto"/>
        </w:rPr>
        <w:t>: This Warrant to Purchase Stock (“Warrant”) is issued in connection with that certain First Amendment, of even date herewith, to that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Loan and Security Agreement dated March 5, 2019, among Silicon Valley Bank, WestRiver Innovation Lending Fund VIII, L.P. and the Company (collectively, and as may be further amended and/or modified and in effect from time to time, the “Loan Agreement”).</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the number of fully paid and non-assessable shares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determined pursuant to Paragraph A below,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3" w:lineRule="exact"/>
        <w:rPr>
          <w:sz w:val="20"/>
          <w:szCs w:val="20"/>
          <w:color w:val="auto"/>
        </w:rPr>
      </w:pPr>
    </w:p>
    <w:p>
      <w:pPr>
        <w:ind w:right="80" w:firstLine="656"/>
        <w:spacing w:after="0" w:line="302" w:lineRule="auto"/>
        <w:tabs>
          <w:tab w:leader="none" w:pos="130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Upon the making, if any, of the first Term B Loan Advance (as defined in the Loan Agreement) to the Company in any amount, this Warrant automatically shall become exercisable for 5,750 shares of the Class, as such number may be adjusted from time to time in accordance with the provisions of this Warrant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including, without limitation, adjustments in respect of events occurring prior to the date, if any, on which this Warrant becomes exercisable for such shares as if they constituted “Shares” hereunder for such purpose at all times from the Issue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Holder may at any time and from time to time exercise this Warrant, in whole or in part, by delivering to the Company the original of this Warrant together with a duly executed Notice of Exercise in substantially the form attached hereto as 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right="180"/>
        <w:spacing w:after="0" w:line="342" w:lineRule="auto"/>
        <w:rPr>
          <w:sz w:val="20"/>
          <w:szCs w:val="20"/>
          <w:color w:val="auto"/>
        </w:rPr>
      </w:pPr>
      <w:r>
        <w:rPr>
          <w:rFonts w:ascii="Arial" w:cs="Arial" w:eastAsia="Arial" w:hAnsi="Arial"/>
          <w:sz w:val="16"/>
          <w:szCs w:val="16"/>
          <w:color w:val="auto"/>
        </w:rPr>
        <w:t>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2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2600" w:right="340" w:hanging="647"/>
        <w:spacing w:after="0" w:line="277" w:lineRule="auto"/>
        <w:tabs>
          <w:tab w:leader="none" w:pos="25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shares of the Class are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or cause to be delivered, to Holder a certificate, or evidence of a book-entry interest, representing the Shares issued to Holder upon such exercise and, if this Warrant has not been fully exercised and has not expired, a new warrant of like tenor representing the Shares not so acquired.</w:t>
      </w:r>
    </w:p>
    <w:p>
      <w:pPr>
        <w:spacing w:after="0" w:line="187"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left="1292"/>
        <w:spacing w:after="0"/>
        <w:tabs>
          <w:tab w:leader="none" w:pos="191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932" w:hanging="635"/>
        <w:spacing w:after="0"/>
        <w:tabs>
          <w:tab w:leader="none" w:pos="1932"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w:t>
      </w:r>
    </w:p>
    <w:p>
      <w:pPr>
        <w:spacing w:after="0" w:line="38" w:lineRule="exact"/>
        <w:rPr>
          <w:rFonts w:ascii="Arial" w:cs="Arial" w:eastAsia="Arial" w:hAnsi="Arial"/>
          <w:sz w:val="17"/>
          <w:szCs w:val="17"/>
          <w:color w:val="auto"/>
        </w:rPr>
      </w:pPr>
    </w:p>
    <w:p>
      <w:pPr>
        <w:ind w:left="-8" w:firstLine="8"/>
        <w:spacing w:after="0" w:line="268" w:lineRule="auto"/>
        <w:tabs>
          <w:tab w:leader="none" w:pos="2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sale, lease, exclusive license (other than a license permitted under Section 7.1 of the Loan Agreement),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4" w:lineRule="exact"/>
        <w:rPr>
          <w:rFonts w:ascii="Arial" w:cs="Arial" w:eastAsia="Arial" w:hAnsi="Arial"/>
          <w:sz w:val="17"/>
          <w:szCs w:val="17"/>
          <w:color w:val="auto"/>
        </w:rPr>
      </w:pPr>
    </w:p>
    <w:p>
      <w:pPr>
        <w:ind w:left="-8" w:right="60" w:firstLine="1305"/>
        <w:spacing w:after="0" w:line="288" w:lineRule="auto"/>
        <w:tabs>
          <w:tab w:leader="none" w:pos="1944"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or Section 1.2 above as to all Shares, then this Warrant shall automatically be deemed to be Cashless Exercised pursuant to Section 1.2 above as to all Shares not previously exercised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9" w:lineRule="exact"/>
        <w:rPr>
          <w:rFonts w:ascii="Arial" w:cs="Arial" w:eastAsia="Arial" w:hAnsi="Arial"/>
          <w:sz w:val="16"/>
          <w:szCs w:val="16"/>
          <w:color w:val="auto"/>
        </w:rPr>
      </w:pPr>
    </w:p>
    <w:p>
      <w:pPr>
        <w:ind w:left="-8" w:right="80" w:firstLine="1305"/>
        <w:spacing w:after="0" w:line="259" w:lineRule="auto"/>
        <w:tabs>
          <w:tab w:leader="none" w:pos="1947" w:val="left"/>
        </w:tabs>
        <w:numPr>
          <w:ilvl w:val="1"/>
          <w:numId w:val="38"/>
        </w:numPr>
        <w:rPr>
          <w:rFonts w:ascii="Arial" w:cs="Arial" w:eastAsia="Arial" w:hAnsi="Arial"/>
          <w:sz w:val="18"/>
          <w:szCs w:val="18"/>
          <w:color w:val="auto"/>
        </w:rPr>
      </w:pPr>
      <w:r>
        <w:rPr>
          <w:rFonts w:ascii="Arial" w:cs="Arial" w:eastAsia="Arial" w:hAnsi="Arial"/>
          <w:sz w:val="18"/>
          <w:szCs w:val="18"/>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2" w:lineRule="exact"/>
        <w:rPr>
          <w:rFonts w:ascii="Arial" w:cs="Arial" w:eastAsia="Arial" w:hAnsi="Arial"/>
          <w:sz w:val="18"/>
          <w:szCs w:val="18"/>
          <w:color w:val="auto"/>
        </w:rPr>
      </w:pPr>
    </w:p>
    <w:p>
      <w:pPr>
        <w:jc w:val="both"/>
        <w:ind w:left="-8" w:right="180" w:firstLine="1305"/>
        <w:spacing w:after="0" w:line="303" w:lineRule="auto"/>
        <w:tabs>
          <w:tab w:leader="none" w:pos="1944" w:val="left"/>
        </w:tabs>
        <w:numPr>
          <w:ilvl w:val="1"/>
          <w:numId w:val="38"/>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and is then current in its filing of all required reports and other information under the Act and the Exchange Act; (ii) the class and series of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security of the issuer that would be received by Holder in connection with the Acquisition were Holder to exercise this Warrant on</w:t>
      </w:r>
    </w:p>
    <w:p>
      <w:pPr>
        <w:spacing w:after="0" w:line="15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39" w:name="page40"/>
    <w:bookmarkEnd w:id="39"/>
    <w:p>
      <w:pPr>
        <w:ind w:right="60"/>
        <w:spacing w:after="0" w:line="279" w:lineRule="auto"/>
        <w:rPr>
          <w:sz w:val="20"/>
          <w:szCs w:val="20"/>
          <w:color w:val="auto"/>
        </w:rPr>
      </w:pPr>
      <w:r>
        <w:rPr>
          <w:rFonts w:ascii="Arial" w:cs="Arial" w:eastAsia="Arial" w:hAnsi="Arial"/>
          <w:sz w:val="17"/>
          <w:szCs w:val="17"/>
          <w:color w:val="auto"/>
        </w:rPr>
        <w:t>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Class payable in additional shares of the Class or other securities or property (other than cash), then upon exercise of this Warrant, for each Share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shall receive, without additional cost to Holder, the total number and kind of securities and property which Holder would have received had Holder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the Shares of record as of the date the dividend or distribution occurred. If the Company subdivides the outstanding shares of the Class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or otherwise into a greater number of shares, the number of Shares purchasable hereunder shall be proportionately increased and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shall be proportionately decreased. If the outstanding shares of the Class are combined or consolidated, by reclassification or otherwise, into a lesser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the Warrant Price shall be proportionately increased and the number of Shares shall be proportionately decreased.</w:t>
      </w:r>
    </w:p>
    <w:p>
      <w:pPr>
        <w:spacing w:after="0" w:line="21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jc w:val="both"/>
        <w:ind w:right="240" w:firstLine="1297"/>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Company officer having similar duties, including computations of such adjustment and the Warrant Price, Class and number of Shares in effect upon the date of such adjustment.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left="1940" w:hanging="635"/>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1305"/>
        <w:spacing w:after="0" w:line="279" w:lineRule="auto"/>
        <w:tabs>
          <w:tab w:leader="none" w:pos="19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160" w:firstLine="1305"/>
        <w:spacing w:after="0" w:line="277" w:lineRule="auto"/>
        <w:tabs>
          <w:tab w:leader="none" w:pos="19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360" w:firstLine="1305"/>
        <w:spacing w:after="0" w:line="277"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firstLine="1305"/>
        <w:spacing w:after="0" w:line="308" w:lineRule="auto"/>
        <w:tabs>
          <w:tab w:leader="none" w:pos="19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then, in connection with each such event, the Company shall give Holder notice thereof at the same time and in the same manner as Holder notifies the holders of the outstanding shares of the Class of such event.</w:t>
      </w:r>
    </w:p>
    <w:p>
      <w:pPr>
        <w:spacing w:after="0" w:line="14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right="140"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120" w:firstLine="1305"/>
        <w:spacing w:after="0" w:line="279" w:lineRule="auto"/>
        <w:tabs>
          <w:tab w:leader="none" w:pos="195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171" w:lineRule="exact"/>
        <w:rPr>
          <w:sz w:val="20"/>
          <w:szCs w:val="20"/>
          <w:color w:val="auto"/>
        </w:rPr>
      </w:pPr>
    </w:p>
    <w:p>
      <w:pPr>
        <w:ind w:left="1300"/>
        <w:spacing w:after="0"/>
        <w:tabs>
          <w:tab w:leader="none" w:pos="1920" w:val="left"/>
          <w:tab w:leader="none" w:pos="32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certificate evidencing Shares shall be imprinted with a legend in substantially the following form:</w:t>
      </w:r>
    </w:p>
    <w:p>
      <w:pPr>
        <w:spacing w:after="0" w:line="22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left="1300"/>
        <w:spacing w:after="0" w:line="258" w:lineRule="auto"/>
        <w:rPr>
          <w:sz w:val="20"/>
          <w:szCs w:val="20"/>
          <w:color w:val="auto"/>
        </w:rPr>
      </w:pPr>
      <w:r>
        <w:rPr>
          <w:rFonts w:ascii="Arial" w:cs="Arial" w:eastAsia="Arial" w:hAnsi="Arial"/>
          <w:sz w:val="18"/>
          <w:szCs w:val="18"/>
          <w:color w:val="auto"/>
        </w:rPr>
        <w:t>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JULY 25, 2019,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w:t>
      </w:r>
    </w:p>
    <w:p>
      <w:pPr>
        <w:spacing w:after="0" w:line="193"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w:t>
      </w:r>
    </w:p>
    <w:p>
      <w:pPr>
        <w:spacing w:after="0" w:line="182" w:lineRule="exact"/>
        <w:rPr>
          <w:sz w:val="20"/>
          <w:szCs w:val="20"/>
          <w:color w:val="auto"/>
        </w:rPr>
      </w:pPr>
    </w:p>
    <w:p>
      <w:pPr>
        <w:ind w:right="80" w:firstLine="1297"/>
        <w:spacing w:after="0" w:line="27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left="19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address: svbfgwarrants@svb.com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Executive Officer</w:t>
      </w:r>
    </w:p>
    <w:p>
      <w:pPr>
        <w:ind w:left="1960"/>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332-3241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320-0245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htabuteau@axsome.com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Emilio Ragosa,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Short Hills, New Jersey 07078-2704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(973) 215-2804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emilio.ragosa@dlapiper.com</w:t>
      </w:r>
    </w:p>
    <w:p>
      <w:pPr>
        <w:spacing w:after="0" w:line="21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both"/>
        <w:ind w:right="520" w:firstLine="1297"/>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44" w:name="page45"/>
    <w:bookmarkEnd w:id="44"/>
    <w:p>
      <w:pPr>
        <w:ind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Herriot Tabuteau</w:t>
            </w:r>
          </w:p>
        </w:tc>
      </w:tr>
      <w:tr>
        <w:trPr>
          <w:trHeight w:val="224"/>
        </w:trPr>
        <w:tc>
          <w:tcPr>
            <w:tcW w:w="74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(Print)</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ind w:left="26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9502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19" w:lineRule="exact"/>
        <w:rPr>
          <w:sz w:val="20"/>
          <w:szCs w:val="20"/>
          <w:color w:val="auto"/>
        </w:rPr>
      </w:pPr>
    </w:p>
    <w:p>
      <w:pPr>
        <w:ind w:left="260"/>
        <w:spacing w:after="0"/>
        <w:tabs>
          <w:tab w:leader="none" w:pos="1000" w:val="left"/>
        </w:tabs>
        <w:rPr>
          <w:sz w:val="20"/>
          <w:szCs w:val="20"/>
          <w:color w:val="auto"/>
        </w:rPr>
      </w:pPr>
      <w:r>
        <w:rPr>
          <w:rFonts w:ascii="Arial" w:cs="Arial" w:eastAsia="Arial" w:hAnsi="Arial"/>
          <w:sz w:val="18"/>
          <w:szCs w:val="18"/>
          <w:color w:val="auto"/>
        </w:rPr>
        <w:t>Name:</w:t>
        <w:tab/>
        <w:t>Lauren Cole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-130810</wp:posOffset>
            </wp:positionV>
            <wp:extent cx="29502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4" w:lineRule="exact"/>
        <w:rPr>
          <w:sz w:val="20"/>
          <w:szCs w:val="20"/>
          <w:color w:val="auto"/>
        </w:rPr>
      </w:pPr>
    </w:p>
    <w:p>
      <w:pPr>
        <w:ind w:left="2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9502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502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46" w:name="page47"/>
    <w:bookmarkEnd w:id="46"/>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5260" w:type="dxa"/>
            <w:vAlign w:val="bottom"/>
          </w:tcPr>
          <w:p>
            <w:pPr>
              <w:jc w:val="center"/>
              <w:ind w:left="3990"/>
              <w:spacing w:after="0"/>
              <w:rPr>
                <w:sz w:val="20"/>
                <w:szCs w:val="20"/>
                <w:color w:val="auto"/>
              </w:rPr>
            </w:pPr>
            <w:r>
              <w:rPr>
                <w:rFonts w:ascii="Arial" w:cs="Arial" w:eastAsia="Arial" w:hAnsi="Arial"/>
                <w:sz w:val="18"/>
                <w:szCs w:val="18"/>
                <w:color w:val="auto"/>
                <w:w w:val="96"/>
              </w:rPr>
              <w:t>APPENDIX 1</w:t>
            </w:r>
          </w:p>
        </w:tc>
        <w:tc>
          <w:tcPr>
            <w:tcW w:w="472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9980" w:type="dxa"/>
            <w:vAlign w:val="bottom"/>
            <w:gridSpan w:val="2"/>
          </w:tcPr>
          <w:p>
            <w:pPr>
              <w:jc w:val="center"/>
              <w:ind w:right="530"/>
              <w:spacing w:after="0"/>
              <w:rPr>
                <w:sz w:val="20"/>
                <w:szCs w:val="20"/>
                <w:color w:val="auto"/>
              </w:rPr>
            </w:pPr>
            <w:r>
              <w:rPr>
                <w:rFonts w:ascii="Arial" w:cs="Arial" w:eastAsia="Arial" w:hAnsi="Arial"/>
                <w:sz w:val="18"/>
                <w:szCs w:val="18"/>
                <w:u w:val="single" w:color="auto"/>
                <w:color w:val="auto"/>
                <w:w w:val="94"/>
              </w:rPr>
              <w:t>NOTICE OF EXERCISE</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5260" w:type="dxa"/>
            <w:vAlign w:val="bottom"/>
          </w:tcPr>
          <w:p>
            <w:pPr>
              <w:ind w:left="260"/>
              <w:spacing w:after="0"/>
              <w:rPr>
                <w:sz w:val="20"/>
                <w:szCs w:val="20"/>
                <w:color w:val="auto"/>
              </w:rPr>
            </w:pPr>
            <w:r>
              <w:rPr>
                <w:rFonts w:ascii="Arial" w:cs="Arial" w:eastAsia="Arial" w:hAnsi="Arial"/>
                <w:sz w:val="18"/>
                <w:szCs w:val="18"/>
                <w:color w:val="auto"/>
              </w:rPr>
              <w:t>The undersigned Holder hereby exercises its right to purchase</w:t>
            </w:r>
          </w:p>
        </w:tc>
        <w:tc>
          <w:tcPr>
            <w:tcW w:w="4720" w:type="dxa"/>
            <w:vAlign w:val="bottom"/>
          </w:tcPr>
          <w:p>
            <w:pPr>
              <w:ind w:left="100"/>
              <w:spacing w:after="0"/>
              <w:rPr>
                <w:sz w:val="20"/>
                <w:szCs w:val="20"/>
                <w:color w:val="auto"/>
              </w:rPr>
            </w:pPr>
            <w:r>
              <w:rPr>
                <w:rFonts w:ascii="Arial" w:cs="Arial" w:eastAsia="Arial" w:hAnsi="Arial"/>
                <w:sz w:val="18"/>
                <w:szCs w:val="18"/>
                <w:color w:val="auto"/>
                <w:w w:val="92"/>
              </w:rPr>
              <w:t>shares of the Common/Series    Preferred [circle one] Stock of</w:t>
            </w:r>
          </w:p>
        </w:tc>
      </w:tr>
    </w:tbl>
    <w:p>
      <w:pPr>
        <w:ind w:right="80" w:firstLine="765"/>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4" w:lineRule="exact"/>
        <w:rPr>
          <w:sz w:val="20"/>
          <w:szCs w:val="20"/>
          <w:color w:val="auto"/>
        </w:rPr>
      </w:pPr>
    </w:p>
    <w:p>
      <w:pPr>
        <w:ind w:left="1560" w:hanging="904"/>
        <w:spacing w:after="0"/>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in the amount of $ payable to order of the Company enclosed herewith</w:t>
      </w:r>
    </w:p>
    <w:p>
      <w:pPr>
        <w:spacing w:after="0" w:line="225" w:lineRule="exact"/>
        <w:rPr>
          <w:sz w:val="20"/>
          <w:szCs w:val="20"/>
          <w:color w:val="auto"/>
        </w:rPr>
      </w:pPr>
    </w:p>
    <w:p>
      <w:pPr>
        <w:ind w:left="1640" w:hanging="984"/>
        <w:spacing w:after="0"/>
        <w:tabs>
          <w:tab w:leader="none" w:pos="1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sz w:val="20"/>
          <w:szCs w:val="20"/>
          <w:color w:val="auto"/>
        </w:rPr>
      </w:pPr>
    </w:p>
    <w:p>
      <w:pPr>
        <w:ind w:left="1560" w:hanging="904"/>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1800" w:right="3480" w:hanging="1144"/>
        <w:spacing w:after="0" w:line="794" w:lineRule="auto"/>
        <w:tabs>
          <w:tab w:leader="none" w:pos="13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108585</wp:posOffset>
            </wp:positionV>
            <wp:extent cx="41167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-448310</wp:posOffset>
            </wp:positionV>
            <wp:extent cx="4116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41167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5" w:lineRule="exact"/>
        <w:rPr>
          <w:sz w:val="20"/>
          <w:szCs w:val="20"/>
          <w:color w:val="auto"/>
        </w:rPr>
      </w:pPr>
    </w:p>
    <w:p>
      <w:pPr>
        <w:ind w:firstLine="656"/>
        <w:spacing w:after="0" w:line="277" w:lineRule="auto"/>
        <w:tabs>
          <w:tab w:leader="none" w:pos="12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left="10480"/>
        <w:spacing w:after="0"/>
        <w:rPr>
          <w:sz w:val="20"/>
          <w:szCs w:val="20"/>
          <w:color w:val="auto"/>
        </w:rPr>
      </w:pPr>
      <w:r>
        <w:rPr>
          <w:rFonts w:ascii="Arial" w:cs="Arial" w:eastAsia="Arial" w:hAnsi="Arial"/>
          <w:sz w:val="16"/>
          <w:szCs w:val="16"/>
          <w:b w:val="1"/>
          <w:bCs w:val="1"/>
          <w:color w:val="auto"/>
        </w:rPr>
        <w:t>Exhibit 10.5</w:t>
      </w:r>
    </w:p>
    <w:p>
      <w:pPr>
        <w:spacing w:after="0" w:line="25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Axsome Therapeutics,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Common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$25.71 per Share, subject to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July 25, 2019</w:t>
      </w:r>
    </w:p>
    <w:p>
      <w:pPr>
        <w:spacing w:after="0" w:line="9"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July 24, 2026</w:t>
      </w:r>
      <w:r>
        <w:rPr>
          <w:sz w:val="20"/>
          <w:szCs w:val="20"/>
          <w:color w:val="auto"/>
        </w:rPr>
        <w:tab/>
      </w:r>
      <w:r>
        <w:rPr>
          <w:rFonts w:ascii="Arial" w:cs="Arial" w:eastAsia="Arial" w:hAnsi="Arial"/>
          <w:sz w:val="15"/>
          <w:szCs w:val="15"/>
          <w:b w:val="1"/>
          <w:bCs w:val="1"/>
          <w:color w:val="auto"/>
        </w:rPr>
        <w:t>See also Section 5.1(b).</w:t>
      </w:r>
    </w:p>
    <w:p>
      <w:pPr>
        <w:spacing w:after="0" w:line="9" w:lineRule="exact"/>
        <w:rPr>
          <w:sz w:val="20"/>
          <w:szCs w:val="20"/>
          <w:color w:val="auto"/>
        </w:rPr>
      </w:pPr>
    </w:p>
    <w:p>
      <w:pPr>
        <w:ind w:left="1300" w:right="60" w:hanging="1296"/>
        <w:spacing w:after="0" w:line="302" w:lineRule="auto"/>
        <w:rPr>
          <w:sz w:val="20"/>
          <w:szCs w:val="20"/>
          <w:color w:val="auto"/>
        </w:rPr>
      </w:pPr>
      <w:r>
        <w:rPr>
          <w:rFonts w:ascii="Arial" w:cs="Arial" w:eastAsia="Arial" w:hAnsi="Arial"/>
          <w:sz w:val="16"/>
          <w:szCs w:val="16"/>
          <w:b w:val="1"/>
          <w:bCs w:val="1"/>
          <w:color w:val="auto"/>
        </w:rPr>
        <w:t xml:space="preserve">Credit Facility: </w:t>
      </w:r>
      <w:r>
        <w:rPr>
          <w:rFonts w:ascii="Arial" w:cs="Arial" w:eastAsia="Arial" w:hAnsi="Arial"/>
          <w:sz w:val="16"/>
          <w:szCs w:val="16"/>
          <w:color w:val="auto"/>
        </w:rPr>
        <w:t>This Warrant to Purchase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First Amendment, of even date herewith,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Loan and Security Agreement dated March 5, 2019, among Silicon Valley Bank, WestRiver Innovation Lending Fund VIII, L.P. and the Company (collectively, and as may be further amended and/or modified and in effect from time to time,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15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WARRANT CERTIFIES THAT, for good and valuable consideration, WESTRIVER INNOVATION LENDING FUND VIII, L.P.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the number of fully paid and non-assessable shares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determined pursuant to Paragraph A below, at the above-stated Warrant Price, all as set forth above and as adjusted pursuant to Section 2 of this Warrant, subject to the provisions and upon the terms and conditions set forth in this Warrant.</w:t>
      </w:r>
    </w:p>
    <w:p>
      <w:pPr>
        <w:spacing w:after="0" w:line="188" w:lineRule="exact"/>
        <w:rPr>
          <w:sz w:val="20"/>
          <w:szCs w:val="20"/>
          <w:color w:val="auto"/>
        </w:rPr>
      </w:pPr>
    </w:p>
    <w:p>
      <w:pPr>
        <w:ind w:right="40" w:firstLine="656"/>
        <w:spacing w:after="0" w:line="302" w:lineRule="auto"/>
        <w:tabs>
          <w:tab w:leader="none" w:pos="136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Upon the making, if any, of the first Term B Loan Advance (as defined in the Loan Agreement) to the Company in any amount, this Warrant automatically shall become exercisable for 5,750 shares of the Class, as such number may be adjusted from time to time in accordance with the provisions of this Warrant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including, without limitation, adjustments in respect of events occurring prior to the date, if any, on which this Warrant becomes exercisable for such shares as if they constituted “Shares” hereunder for such purpose at all times from the Issue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ind w:right="500"/>
        <w:spacing w:after="0" w:line="277" w:lineRule="auto"/>
        <w:rPr>
          <w:sz w:val="20"/>
          <w:szCs w:val="20"/>
          <w:color w:val="auto"/>
        </w:rPr>
      </w:pPr>
      <w:r>
        <w:rPr>
          <w:rFonts w:ascii="Arial" w:cs="Arial" w:eastAsia="Arial" w:hAnsi="Arial"/>
          <w:sz w:val="18"/>
          <w:szCs w:val="18"/>
          <w:color w:val="auto"/>
        </w:rPr>
        <w:t>1.2, a check, wire transfer of same-day funds (to an account designated by the Company), or other form of payment acceptable to the Company for the aggregate Warrant Price for the Shares being purchased.</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X =</w:t>
        <w:tab/>
        <w:t>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2280" w:right="580" w:hanging="539"/>
        <w:spacing w:after="0" w:line="277" w:lineRule="auto"/>
        <w:tabs>
          <w:tab w:leader="none" w:pos="226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shares of the Class are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or cause to be delivered, to Holder a certificate, or evidence of a book-entry interest, representing the Shares issued to Holder upon such exercise and, if this Warrant has not been fully exercised and has not expired, a new warrant of like tenor representing the Shares not so acquired.</w:t>
      </w:r>
    </w:p>
    <w:p>
      <w:pPr>
        <w:spacing w:after="0" w:line="187"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9" w:name="page50"/>
    <w:bookmarkEnd w:id="49"/>
    <w:p>
      <w:pPr>
        <w:ind w:left="1292"/>
        <w:spacing w:after="0"/>
        <w:tabs>
          <w:tab w:leader="none" w:pos="195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992" w:hanging="695"/>
        <w:spacing w:after="0"/>
        <w:tabs>
          <w:tab w:leader="none" w:pos="1992"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w:t>
      </w:r>
    </w:p>
    <w:p>
      <w:pPr>
        <w:spacing w:after="0" w:line="38" w:lineRule="exact"/>
        <w:rPr>
          <w:rFonts w:ascii="Arial" w:cs="Arial" w:eastAsia="Arial" w:hAnsi="Arial"/>
          <w:sz w:val="17"/>
          <w:szCs w:val="17"/>
          <w:color w:val="auto"/>
        </w:rPr>
      </w:pPr>
    </w:p>
    <w:p>
      <w:pPr>
        <w:ind w:left="-8" w:firstLine="8"/>
        <w:spacing w:after="0" w:line="268" w:lineRule="auto"/>
        <w:tabs>
          <w:tab w:leader="none" w:pos="2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sale, lease, exclusive license (other than a license permitted under Section 7.1 of the Loan Agreement),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4" w:lineRule="exact"/>
        <w:rPr>
          <w:rFonts w:ascii="Arial" w:cs="Arial" w:eastAsia="Arial" w:hAnsi="Arial"/>
          <w:sz w:val="17"/>
          <w:szCs w:val="17"/>
          <w:color w:val="auto"/>
        </w:rPr>
      </w:pPr>
    </w:p>
    <w:p>
      <w:pPr>
        <w:ind w:left="-8" w:right="60" w:firstLine="1305"/>
        <w:spacing w:after="0" w:line="288" w:lineRule="auto"/>
        <w:tabs>
          <w:tab w:leader="none" w:pos="1993"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or Section 1.2 above as to all Shares, then this Warrant shall automatically be deemed to be Cashless Exercised pursuant to Section 1.2 above as to all Shares not previously exercised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9" w:lineRule="exact"/>
        <w:rPr>
          <w:rFonts w:ascii="Arial" w:cs="Arial" w:eastAsia="Arial" w:hAnsi="Arial"/>
          <w:sz w:val="16"/>
          <w:szCs w:val="16"/>
          <w:color w:val="auto"/>
        </w:rPr>
      </w:pPr>
    </w:p>
    <w:p>
      <w:pPr>
        <w:ind w:left="-8" w:right="80" w:firstLine="1305"/>
        <w:spacing w:after="0" w:line="259" w:lineRule="auto"/>
        <w:tabs>
          <w:tab w:leader="none" w:pos="19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2" w:lineRule="exact"/>
        <w:rPr>
          <w:rFonts w:ascii="Arial" w:cs="Arial" w:eastAsia="Arial" w:hAnsi="Arial"/>
          <w:sz w:val="18"/>
          <w:szCs w:val="18"/>
          <w:color w:val="auto"/>
        </w:rPr>
      </w:pPr>
    </w:p>
    <w:p>
      <w:pPr>
        <w:jc w:val="both"/>
        <w:ind w:left="-8" w:right="180" w:firstLine="1305"/>
        <w:spacing w:after="0" w:line="303" w:lineRule="auto"/>
        <w:tabs>
          <w:tab w:leader="none" w:pos="1993" w:val="left"/>
        </w:tabs>
        <w:numPr>
          <w:ilvl w:val="1"/>
          <w:numId w:val="49"/>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and is then current in its filing of all required reports and other information under the Act and the Exchange Act; (ii) the class and series of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security of the issuer that would be received by Holder in connection with the Acquisition were Holder to exercise this Warrant on</w:t>
      </w:r>
    </w:p>
    <w:p>
      <w:pPr>
        <w:spacing w:after="0" w:line="15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50" w:name="page51"/>
    <w:bookmarkEnd w:id="50"/>
    <w:p>
      <w:pPr>
        <w:ind w:right="80"/>
        <w:spacing w:after="0" w:line="279" w:lineRule="auto"/>
        <w:rPr>
          <w:sz w:val="20"/>
          <w:szCs w:val="20"/>
          <w:color w:val="auto"/>
        </w:rPr>
      </w:pPr>
      <w:r>
        <w:rPr>
          <w:rFonts w:ascii="Arial" w:cs="Arial" w:eastAsia="Arial" w:hAnsi="Arial"/>
          <w:sz w:val="17"/>
          <w:szCs w:val="17"/>
          <w:color w:val="auto"/>
        </w:rPr>
        <w:t>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Class payable in additional shares of the Class or other securities or property (other than cash), then upon exercise of this Warrant, for each Share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shall receive, without additional cost to Holder, the total number and kind of securities and property which Holder would have received had Holder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the Shares of record as of the date the dividend or distribution occurred. If the Company subdivides the outstanding shares of the Class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or otherwise into a greater number of shares, the number of Shares purchasable hereunder shall be proportionately increased and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shall be proportionately decreased. If the outstanding shares of the Class are combined or consolidated, by reclassification or otherwise, into a lesser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the Warrant Price shall be proportionately increased and the number of Shares shall be proportionately decreased.</w:t>
      </w:r>
    </w:p>
    <w:p>
      <w:pPr>
        <w:spacing w:after="0" w:line="21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jc w:val="both"/>
        <w:ind w:right="260" w:firstLine="1297"/>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Company officer having similar duties, including computations of such adjustment and the Warrant Price, Class and number of Shares in effect upon the date of such adjustment.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40" w:firstLine="1305"/>
        <w:spacing w:after="0" w:line="279" w:lineRule="auto"/>
        <w:tabs>
          <w:tab w:leader="none" w:pos="20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7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80" w:firstLine="1305"/>
        <w:spacing w:after="0" w:line="277" w:lineRule="auto"/>
        <w:tabs>
          <w:tab w:leader="none" w:pos="1991"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300" w:firstLine="1305"/>
        <w:spacing w:after="0" w:line="277" w:lineRule="auto"/>
        <w:tabs>
          <w:tab w:leader="none" w:pos="20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then, in connection with each such event, the Company shall give Holder notice thereof at the same time and in the same manner as Holder notifies the holders of the outstanding shares of the Class of such event.</w:t>
      </w:r>
    </w:p>
    <w:p>
      <w:pPr>
        <w:spacing w:after="0" w:line="17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2" w:name="page53"/>
    <w:bookmarkEnd w:id="52"/>
    <w:p>
      <w:pPr>
        <w:ind w:right="320"/>
        <w:spacing w:after="0" w:line="308" w:lineRule="auto"/>
        <w:rPr>
          <w:sz w:val="20"/>
          <w:szCs w:val="20"/>
          <w:color w:val="auto"/>
        </w:rPr>
      </w:pPr>
      <w:r>
        <w:rPr>
          <w:rFonts w:ascii="Arial" w:cs="Arial" w:eastAsia="Arial" w:hAnsi="Arial"/>
          <w:sz w:val="17"/>
          <w:szCs w:val="17"/>
          <w:color w:val="auto"/>
        </w:rPr>
        <w:t>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47"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9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jc w:val="both"/>
        <w:ind w:right="120" w:firstLine="1305"/>
        <w:spacing w:after="0" w:line="279" w:lineRule="auto"/>
        <w:tabs>
          <w:tab w:leader="none" w:pos="200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left="1300"/>
        <w:spacing w:after="0"/>
        <w:tabs>
          <w:tab w:leader="none" w:pos="19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shall be imprinted with a legend in substantially the following form:</w:t>
      </w:r>
    </w:p>
    <w:p>
      <w:pPr>
        <w:spacing w:after="0" w:line="225"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WESTRIVER INNOVATION LENDING FUND VIII, L.P. DATED JULY 25, 2019,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9"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such affiliate is an “accredited investor” as defined in Regulation D promulgated under the Act.</w:t>
      </w:r>
    </w:p>
    <w:p>
      <w:pPr>
        <w:spacing w:after="0" w:line="188"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Subject to the provisions of Section 5.3 and upon providing the Company with written notice, Holder may transfer all or part of this Warrant or the Shares issued upon exercise of this Warrant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transferee shall agree in writing with the Company to be bound by all of the terms and conditions of this Warrant.</w:t>
      </w:r>
    </w:p>
    <w:p>
      <w:pPr>
        <w:spacing w:after="0" w:line="173" w:lineRule="exact"/>
        <w:rPr>
          <w:sz w:val="20"/>
          <w:szCs w:val="20"/>
          <w:color w:val="auto"/>
        </w:rPr>
      </w:pPr>
    </w:p>
    <w:p>
      <w:pPr>
        <w:ind w:right="80" w:firstLine="1297"/>
        <w:spacing w:after="0" w:line="27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left="1960"/>
        <w:spacing w:after="0"/>
        <w:rPr>
          <w:sz w:val="20"/>
          <w:szCs w:val="20"/>
          <w:color w:val="auto"/>
        </w:rPr>
      </w:pPr>
      <w:r>
        <w:rPr>
          <w:rFonts w:ascii="Arial" w:cs="Arial" w:eastAsia="Arial" w:hAnsi="Arial"/>
          <w:sz w:val="18"/>
          <w:szCs w:val="18"/>
          <w:color w:val="auto"/>
        </w:rPr>
        <w:t>WestRiver Innovation Lending Fund VIII,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Chief Financial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WestRiver Group</w:t>
      </w:r>
    </w:p>
    <w:p>
      <w:pPr>
        <w:ind w:left="1960"/>
        <w:spacing w:after="0" w:line="205" w:lineRule="auto"/>
        <w:rPr>
          <w:sz w:val="20"/>
          <w:szCs w:val="20"/>
          <w:color w:val="auto"/>
        </w:rPr>
      </w:pPr>
      <w:r>
        <w:rPr>
          <w:rFonts w:ascii="Arial" w:cs="Arial" w:eastAsia="Arial" w:hAnsi="Arial"/>
          <w:sz w:val="18"/>
          <w:szCs w:val="18"/>
          <w:color w:val="auto"/>
        </w:rPr>
        <w:t>920 5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Suite 3450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Seattle, Washington 98104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Trent Dawson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(425) 952-3951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tdawson@westrivermgmt.com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1201 Third Avenue, Suite 4800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Seattle, Washington 98101-3099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C. Clarke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(206) 359-8612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dclarke@perkinscoie.com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Executive Officer</w:t>
      </w:r>
    </w:p>
    <w:p>
      <w:pPr>
        <w:ind w:left="1960"/>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332-3241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320-0245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htabuteau@axsome.com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Emilio Ragosa,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Short Hills, New Jersey 07078-2704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(973) 215-2804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emilio.ragosa@dlapiper.com</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55" w:name="page56"/>
    <w:bookmarkEnd w:id="55"/>
    <w:p>
      <w:pPr>
        <w:jc w:val="both"/>
        <w:ind w:right="560" w:firstLine="1297"/>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banks in Washington are closed.</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6" w:name="page57"/>
    <w:bookmarkEnd w:id="56"/>
    <w:p>
      <w:pPr>
        <w:ind w:right="220"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Herriot Tabuteau</w:t>
            </w:r>
          </w:p>
        </w:tc>
      </w:tr>
      <w:tr>
        <w:trPr>
          <w:trHeight w:val="224"/>
        </w:trPr>
        <w:tc>
          <w:tcPr>
            <w:tcW w:w="88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(Print)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Loan Manager II, LLC,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Trent Dawson</w:t>
            </w:r>
          </w:p>
        </w:tc>
        <w:tc>
          <w:tcPr>
            <w:tcW w:w="5740" w:type="dxa"/>
            <w:vAlign w:val="bottom"/>
          </w:tcPr>
          <w:p>
            <w:pPr>
              <w:spacing w:after="0"/>
              <w:rPr>
                <w:sz w:val="20"/>
                <w:szCs w:val="20"/>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Trent Dawson</w:t>
            </w:r>
          </w:p>
        </w:tc>
        <w:tc>
          <w:tcPr>
            <w:tcW w:w="5740" w:type="dxa"/>
            <w:vAlign w:val="bottom"/>
          </w:tcPr>
          <w:p>
            <w:pPr>
              <w:spacing w:after="0"/>
              <w:rPr>
                <w:sz w:val="24"/>
                <w:szCs w:val="24"/>
                <w:color w:val="auto"/>
              </w:rPr>
            </w:pPr>
          </w:p>
        </w:tc>
      </w:tr>
      <w:tr>
        <w:trPr>
          <w:trHeight w:val="224"/>
        </w:trPr>
        <w:tc>
          <w:tcPr>
            <w:tcW w:w="88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(Print)</w:t>
            </w:r>
          </w:p>
        </w:tc>
        <w:tc>
          <w:tcPr>
            <w:tcW w:w="5740" w:type="dxa"/>
            <w:vAlign w:val="bottom"/>
          </w:tcPr>
          <w:p>
            <w:pPr>
              <w:spacing w:after="0"/>
              <w:rPr>
                <w:sz w:val="19"/>
                <w:szCs w:val="19"/>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5740" w:type="dxa"/>
            <w:vAlign w:val="bottom"/>
          </w:tcPr>
          <w:p>
            <w:pPr>
              <w:spacing w:after="0"/>
              <w:rPr>
                <w:sz w:val="24"/>
                <w:szCs w:val="24"/>
                <w:color w:val="auto"/>
              </w:rPr>
            </w:pPr>
          </w:p>
        </w:tc>
      </w:tr>
      <w:tr>
        <w:trPr>
          <w:trHeight w:val="341"/>
        </w:trPr>
        <w:tc>
          <w:tcPr>
            <w:tcW w:w="8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7" w:name="page58"/>
    <w:bookmarkEnd w:id="57"/>
    <w:tbl>
      <w:tblPr>
        <w:tblLayout w:type="fixed"/>
        <w:tblInd w:w="66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96"/>
              </w:rPr>
              <w:t>APPENDIX 1</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22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34"/>
        </w:trPr>
        <w:tc>
          <w:tcPr>
            <w:tcW w:w="14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24"/>
                <w:szCs w:val="24"/>
                <w:color w:val="auto"/>
              </w:rPr>
            </w:pP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w w:val="99"/>
              </w:rPr>
              <w:t>The undersigned Holder hereby exercises its right to purchase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9"/>
              </w:rPr>
              <w:t>shares of the Common/Series</w:t>
            </w:r>
          </w:p>
        </w:tc>
        <w:tc>
          <w:tcPr>
            <w:tcW w:w="2540" w:type="dxa"/>
            <w:vAlign w:val="bottom"/>
          </w:tcPr>
          <w:p>
            <w:pPr>
              <w:ind w:left="280"/>
              <w:spacing w:after="0"/>
              <w:rPr>
                <w:sz w:val="20"/>
                <w:szCs w:val="20"/>
                <w:color w:val="auto"/>
              </w:rPr>
            </w:pPr>
            <w:r>
              <w:rPr>
                <w:rFonts w:ascii="Arial" w:cs="Arial" w:eastAsia="Arial" w:hAnsi="Arial"/>
                <w:sz w:val="18"/>
                <w:szCs w:val="18"/>
                <w:color w:val="auto"/>
                <w:w w:val="94"/>
              </w:rPr>
              <w:t>Preferred [circle one] Stock of</w:t>
            </w:r>
          </w:p>
        </w:tc>
      </w:tr>
      <w:tr>
        <w:trPr>
          <w:trHeight w:val="194"/>
        </w:trPr>
        <w:tc>
          <w:tcPr>
            <w:tcW w:w="140" w:type="dxa"/>
            <w:vAlign w:val="bottom"/>
          </w:tcPr>
          <w:p>
            <w:pPr>
              <w:spacing w:after="0"/>
              <w:rPr>
                <w:sz w:val="16"/>
                <w:szCs w:val="16"/>
                <w:color w:val="auto"/>
              </w:rPr>
            </w:pPr>
          </w:p>
        </w:tc>
        <w:tc>
          <w:tcPr>
            <w:tcW w:w="10580" w:type="dxa"/>
            <w:vAlign w:val="bottom"/>
            <w:gridSpan w:val="7"/>
          </w:tcPr>
          <w:p>
            <w:pPr>
              <w:ind w:left="20"/>
              <w:spacing w:after="0" w:line="194" w:lineRule="exact"/>
              <w:rPr>
                <w:sz w:val="20"/>
                <w:szCs w:val="20"/>
                <w:color w:val="auto"/>
              </w:rPr>
            </w:pPr>
            <w:r>
              <w:rPr>
                <w:rFonts w:ascii="Arial" w:cs="Arial" w:eastAsia="Arial" w:hAnsi="Arial"/>
                <w:sz w:val="18"/>
                <w:szCs w:val="18"/>
                <w:color w:val="auto"/>
                <w:w w:val="89"/>
              </w:rPr>
              <w:t>(the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in accordance with the attached Warrant To Purchase Stock, and tenders payment of the aggregate Warrant Price for such shares</w:t>
            </w:r>
          </w:p>
        </w:tc>
      </w:tr>
      <w:tr>
        <w:trPr>
          <w:trHeight w:val="20"/>
        </w:trPr>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25" w:lineRule="exact"/>
        <w:rPr>
          <w:sz w:val="20"/>
          <w:szCs w:val="20"/>
          <w:color w:val="auto"/>
        </w:rPr>
      </w:pPr>
    </w:p>
    <w:p>
      <w:pPr>
        <w:ind w:left="1840" w:hanging="1184"/>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in the amount of $   payable to order of the Company enclosed herewith</w:t>
      </w:r>
    </w:p>
    <w:p>
      <w:pPr>
        <w:spacing w:after="0" w:line="225" w:lineRule="exact"/>
        <w:rPr>
          <w:rFonts w:ascii="Arial" w:cs="Arial" w:eastAsia="Arial" w:hAnsi="Arial"/>
          <w:sz w:val="18"/>
          <w:szCs w:val="18"/>
          <w:color w:val="auto"/>
        </w:rPr>
      </w:pPr>
    </w:p>
    <w:p>
      <w:pPr>
        <w:ind w:left="1840" w:hanging="1184"/>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Arial" w:cs="Arial" w:eastAsia="Arial" w:hAnsi="Arial"/>
          <w:sz w:val="18"/>
          <w:szCs w:val="18"/>
          <w:color w:val="auto"/>
        </w:rPr>
      </w:pPr>
    </w:p>
    <w:p>
      <w:pPr>
        <w:ind w:left="1840" w:hanging="1184"/>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Arial" w:cs="Arial" w:eastAsia="Arial" w:hAnsi="Arial"/>
          <w:sz w:val="18"/>
          <w:szCs w:val="18"/>
          <w:color w:val="auto"/>
        </w:rPr>
      </w:pPr>
    </w:p>
    <w:p>
      <w:pPr>
        <w:ind w:left="1840" w:hanging="1184"/>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1800" w:right="3380" w:hanging="1144"/>
        <w:spacing w:after="0" w:line="794" w:lineRule="auto"/>
        <w:tabs>
          <w:tab w:leader="none" w:pos="13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108585</wp:posOffset>
            </wp:positionV>
            <wp:extent cx="41167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-448310</wp:posOffset>
            </wp:positionV>
            <wp:extent cx="41167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41167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5" w:lineRule="exact"/>
        <w:rPr>
          <w:sz w:val="20"/>
          <w:szCs w:val="20"/>
          <w:color w:val="auto"/>
        </w:rPr>
      </w:pPr>
    </w:p>
    <w:p>
      <w:pPr>
        <w:ind w:right="100" w:firstLine="656"/>
        <w:spacing w:after="0" w:line="277"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0815" cy="4800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Amends Silicon Valley Bank Loan Agreement Increasing Financial Flexibility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Extends interest-only period and time to access additional funding</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NEW YORK, July 29, 2019 (Globe Newswire) — Axsome Therapeutics, Inc. (NASDAQ: AXSM), a clinical-stage biopharmaceutical company developing novel therapies for the management of central nervous system (CNS) disorders, announced that it has amended its existing $24 million term loan facility agreement led by Silicon Valley Bank (SVB). The amendment extends the interest-only payment period as well as the time for drawing down additional funding under the loan facility. These modifications are expected to further extend the Company’s cash runway, and provide additional financial flexibility.</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Axsome entered into the $24 million loan agreement in March 2019. The amendment extends the interest-only payment period by a minimum of six months to 18 months, which may be further extended to 24 months should the Company elect to draw down an additional $4 million that remains unfunded under the loan agreement. The period to draw this remaining amount has also been extended to December 31, 2019, subject to the achievement of positive results, prior to this date, from the Company’s ongoing CONCERT Phase 2 trial of AXS-12 in narcolepsy sufficient to proceed to a Phase 3 trial. In consideration for the amendment, the final payment fee, payable upon the Company’s repayment of the loan, increased from 6.0% to 6.3% of the principal amount of the loan advances. All other terms and conditions from the original term loan agreement remain substantially unchanged. Additional details of the loan amendment will be filed with the Securities and Exchange Commission on a Current Report on Form 8-K.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line="254" w:lineRule="auto"/>
        <w:rPr>
          <w:sz w:val="20"/>
          <w:szCs w:val="20"/>
          <w:color w:val="auto"/>
        </w:rPr>
      </w:pPr>
      <w:r>
        <w:rPr>
          <w:rFonts w:ascii="Arial" w:cs="Arial" w:eastAsia="Arial" w:hAnsi="Arial"/>
          <w:sz w:val="18"/>
          <w:szCs w:val="18"/>
          <w:color w:val="auto"/>
        </w:rPr>
        <w:t>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200 Broadway,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1)"/>
      <w:numFmt w:val="lowerRoman"/>
      <w:start w:val="2"/>
    </w:lvl>
  </w:abstractNum>
  <w:abstractNum w:abstractNumId="2">
    <w:nsid w:val="2901D82"/>
    <w:multiLevelType w:val="hybridMultilevel"/>
    <w:lvl w:ilvl="0">
      <w:lvlJc w:val="left"/>
      <w:lvlText w:val="%1."/>
      <w:numFmt w:val="upperLetter"/>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ldblquote"/>
      <w:numFmt w:val="bullet"/>
      <w:start w:val="1"/>
    </w:lvl>
  </w:abstractNum>
  <w:abstractNum w:abstractNumId="5">
    <w:nsid w:val="1E7FF521"/>
    <w:multiLevelType w:val="hybridMultilevel"/>
    <w:lvl w:ilvl="0">
      <w:lvlJc w:val="left"/>
      <w:lvlText w:val="\ldblquote"/>
      <w:numFmt w:val="bullet"/>
      <w:start w:val="1"/>
    </w:lvl>
    <w:lvl w:ilvl="1">
      <w:lvlJc w:val="left"/>
      <w:lvlText w:val="(%2)"/>
      <w:numFmt w:val="lowerLetter"/>
      <w:start w:val="1"/>
    </w:lvl>
  </w:abstractNum>
  <w:abstractNum w:abstractNumId="6">
    <w:nsid w:val="7C3DBD3D"/>
    <w:multiLevelType w:val="hybridMultilevel"/>
    <w:lvl w:ilvl="0">
      <w:lvlJc w:val="left"/>
      <w:lvlText w:val="\ldblquote"/>
      <w:numFmt w:val="bullet"/>
      <w:start w:val="1"/>
    </w:lvl>
  </w:abstractNum>
  <w:abstractNum w:abstractNumId="7">
    <w:nsid w:val="737B8DDC"/>
    <w:multiLevelType w:val="hybridMultilevel"/>
    <w:lvl w:ilvl="0">
      <w:lvlJc w:val="left"/>
      <w:lvlText w:val="%1."/>
      <w:numFmt w:val="decimal"/>
      <w:start w:val="3"/>
    </w:lvl>
    <w:lvl w:ilvl="1">
      <w:lvlJc w:val="left"/>
      <w:lvlText w:val="\ldblquote"/>
      <w:numFmt w:val="bullet"/>
      <w:start w:val="1"/>
    </w:lvl>
  </w:abstractNum>
  <w:abstractNum w:abstractNumId="8">
    <w:nsid w:val="6CEAF087"/>
    <w:multiLevelType w:val="hybridMultilevel"/>
    <w:lvl w:ilvl="0">
      <w:lvlJc w:val="left"/>
      <w:lvlText w:val="%1."/>
      <w:numFmt w:val="decimal"/>
      <w:start w:val="4"/>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upperLetter"/>
      <w:start w:val="1"/>
    </w:lvl>
  </w:abstractNum>
  <w:abstractNum w:abstractNumId="11">
    <w:nsid w:val="3006C83E"/>
    <w:multiLevelType w:val="hybridMultilevel"/>
    <w:lvl w:ilvl="0">
      <w:lvlJc w:val="left"/>
      <w:lvlText w:val="%1"/>
      <w:numFmt w:val="lowerLetter"/>
      <w:start w:val="1"/>
    </w:lvl>
    <w:lvl w:ilvl="1">
      <w:lvlJc w:val="left"/>
      <w:lvlText w:val="(%2)"/>
      <w:numFmt w:val="lowerLetter"/>
      <w:start w:val="1"/>
    </w:lvl>
  </w:abstractNum>
  <w:abstractNum w:abstractNumId="12">
    <w:nsid w:val="614FD4A1"/>
    <w:multiLevelType w:val="hybridMultilevel"/>
    <w:lvl w:ilvl="0">
      <w:lvlJc w:val="left"/>
      <w:lvlText w:val="(%1)"/>
      <w:numFmt w:val="lowerLetter"/>
      <w:start w:val="9"/>
    </w:lvl>
    <w:lvl w:ilvl="1">
      <w:lvlJc w:val="left"/>
      <w:lvlText w:val="(%2)"/>
      <w:numFmt w:val="lowerLetter"/>
      <w:start w:val="2"/>
    </w:lvl>
  </w:abstractNum>
  <w:abstractNum w:abstractNumId="13">
    <w:nsid w:val="419AC241"/>
    <w:multiLevelType w:val="hybridMultilevel"/>
    <w:lvl w:ilvl="0">
      <w:lvlJc w:val="left"/>
      <w:lvlText w:val="%1"/>
      <w:numFmt w:val="lowerLetter"/>
      <w:start w:val="1"/>
    </w:lvl>
    <w:lvl w:ilvl="1">
      <w:lvlJc w:val="left"/>
      <w:lvlText w:val="(%2)"/>
      <w:numFmt w:val="lowerLetter"/>
      <w:start w:val="4"/>
    </w:lvl>
  </w:abstractNum>
  <w:abstractNum w:abstractNumId="14">
    <w:nsid w:val="5577F8E1"/>
    <w:multiLevelType w:val="hybridMultilevel"/>
    <w:lvl w:ilvl="0">
      <w:lvlJc w:val="left"/>
      <w:lvlText w:val="(%1)"/>
      <w:numFmt w:val="lowerLetter"/>
      <w:start w:val="25"/>
    </w:lvl>
    <w:lvl w:ilvl="1">
      <w:lvlJc w:val="left"/>
      <w:lvlText w:val="%2"/>
      <w:numFmt w:val="lowerLetter"/>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Roman"/>
      <w:start w:val="4"/>
    </w:lvl>
  </w:abstractNum>
  <w:abstractNum w:abstractNumId="19">
    <w:nsid w:val="7724C67E"/>
    <w:multiLevelType w:val="hybridMultilevel"/>
    <w:lvl w:ilvl="0">
      <w:lvlJc w:val="left"/>
      <w:lvlText w:val="o"/>
      <w:numFmt w:val="bullet"/>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1."/>
      <w:numFmt w:val="decimal"/>
      <w:start w:val="3"/>
    </w:lvl>
  </w:abstractNum>
  <w:abstractNum w:abstractNumId="22">
    <w:nsid w:val="5E884ADC"/>
    <w:multiLevelType w:val="hybridMultilevel"/>
    <w:lvl w:ilvl="0">
      <w:lvlJc w:val="left"/>
      <w:lvlText w:val="%1."/>
      <w:numFmt w:val="decimal"/>
      <w:start w:val="4"/>
    </w:lvl>
  </w:abstractNum>
  <w:abstractNum w:abstractNumId="23">
    <w:nsid w:val="51EAD36B"/>
    <w:multiLevelType w:val="hybridMultilevel"/>
    <w:lvl w:ilvl="0">
      <w:lvlJc w:val="left"/>
      <w:lvlText w:val="%1."/>
      <w:numFmt w:val="decimal"/>
      <w:start w:val="5"/>
    </w:lvl>
  </w:abstractNum>
  <w:abstractNum w:abstractNumId="24">
    <w:nsid w:val="2D517796"/>
    <w:multiLevelType w:val="hybridMultilevel"/>
    <w:lvl w:ilvl="0">
      <w:lvlJc w:val="left"/>
      <w:lvlText w:val="%1."/>
      <w:numFmt w:val="upperLetter"/>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4"/>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o"/>
      <w:numFmt w:val="bullet"/>
      <w:start w:val="1"/>
    </w:lvl>
  </w:abstractNum>
  <w:abstractNum w:abstractNumId="31">
    <w:nsid w:val="1D4ED43B"/>
    <w:multiLevelType w:val="hybridMultilevel"/>
    <w:lvl w:ilvl="0">
      <w:lvlJc w:val="left"/>
      <w:lvlText w:val="%1."/>
      <w:numFmt w:val="decimal"/>
      <w:start w:val="2"/>
    </w:lvl>
  </w:abstractNum>
  <w:abstractNum w:abstractNumId="32">
    <w:nsid w:val="725A06FB"/>
    <w:multiLevelType w:val="hybridMultilevel"/>
    <w:lvl w:ilvl="0">
      <w:lvlJc w:val="left"/>
      <w:lvlText w:val="%1."/>
      <w:numFmt w:val="decimal"/>
      <w:start w:val="3"/>
    </w:lvl>
  </w:abstractNum>
  <w:abstractNum w:abstractNumId="33">
    <w:nsid w:val="2CD89A32"/>
    <w:multiLevelType w:val="hybridMultilevel"/>
    <w:lvl w:ilvl="0">
      <w:lvlJc w:val="left"/>
      <w:lvlText w:val="%1."/>
      <w:numFmt w:val="upperLetter"/>
      <w:start w:val="2"/>
    </w:lvl>
  </w:abstractNum>
  <w:abstractNum w:abstractNumId="34">
    <w:nsid w:val="57E4CCAF"/>
    <w:multiLevelType w:val="hybridMultilevel"/>
    <w:lvl w:ilvl="0">
      <w:lvlJc w:val="left"/>
      <w:lvlText w:val="%1."/>
      <w:numFmt w:val="upperLetter"/>
      <w:start w:val="3"/>
    </w:lvl>
  </w:abstractNum>
  <w:abstractNum w:abstractNumId="35">
    <w:nsid w:val="7A6D8D3C"/>
    <w:multiLevelType w:val="hybridMultilevel"/>
    <w:lvl w:ilvl="0">
      <w:lvlJc w:val="left"/>
      <w:lvlText w:val="%1."/>
      <w:numFmt w:val="upperLetter"/>
      <w:start w:val="1"/>
    </w:lvl>
  </w:abstractNum>
  <w:abstractNum w:abstractNumId="36">
    <w:nsid w:val="4B588F54"/>
    <w:multiLevelType w:val="hybridMultilevel"/>
    <w:lvl w:ilvl="0">
      <w:lvlJc w:val="left"/>
      <w:lvlText w:val="%1"/>
      <w:numFmt w:val="lowerLetter"/>
      <w:start w:val="1"/>
    </w:lvl>
    <w:lvl w:ilvl="1">
      <w:lvlJc w:val="left"/>
      <w:lvlText w:val="(%2)"/>
      <w:numFmt w:val="lowerLetter"/>
      <w:start w:val="1"/>
    </w:lvl>
  </w:abstractNum>
  <w:abstractNum w:abstractNumId="37">
    <w:nsid w:val="542289EC"/>
    <w:multiLevelType w:val="hybridMultilevel"/>
    <w:lvl w:ilvl="0">
      <w:lvlJc w:val="left"/>
      <w:lvlText w:val="(%1)"/>
      <w:numFmt w:val="lowerLetter"/>
      <w:start w:val="9"/>
    </w:lvl>
    <w:lvl w:ilvl="1">
      <w:lvlJc w:val="left"/>
      <w:lvlText w:val="(%2)"/>
      <w:numFmt w:val="lowerLetter"/>
      <w:start w:val="2"/>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o"/>
      <w:numFmt w:val="bullet"/>
      <w:start w:val="1"/>
    </w:lvl>
  </w:abstractNum>
  <w:abstractNum w:abstractNumId="42">
    <w:nsid w:val="684A481A"/>
    <w:multiLevelType w:val="hybridMultilevel"/>
    <w:lvl w:ilvl="0">
      <w:lvlJc w:val="left"/>
      <w:lvlText w:val="s"/>
      <w:numFmt w:val="bullet"/>
      <w:start w:val="1"/>
    </w:lvl>
  </w:abstractNum>
  <w:abstractNum w:abstractNumId="43">
    <w:nsid w:val="579478FE"/>
    <w:multiLevelType w:val="hybridMultilevel"/>
    <w:lvl w:ilvl="0">
      <w:lvlJc w:val="left"/>
      <w:lvlText w:val="o"/>
      <w:numFmt w:val="bullet"/>
      <w:start w:val="1"/>
    </w:lvl>
  </w:abstractNum>
  <w:abstractNum w:abstractNumId="44">
    <w:nsid w:val="749ABB43"/>
    <w:multiLevelType w:val="hybridMultilevel"/>
    <w:lvl w:ilvl="0">
      <w:lvlJc w:val="left"/>
      <w:lvlText w:val="%1."/>
      <w:numFmt w:val="decimal"/>
      <w:start w:val="2"/>
    </w:lvl>
  </w:abstractNum>
  <w:abstractNum w:abstractNumId="45">
    <w:nsid w:val="3DC240FB"/>
    <w:multiLevelType w:val="hybridMultilevel"/>
    <w:lvl w:ilvl="0">
      <w:lvlJc w:val="left"/>
      <w:lvlText w:val="%1."/>
      <w:numFmt w:val="decimal"/>
      <w:start w:val="3"/>
    </w:lvl>
  </w:abstractNum>
  <w:abstractNum w:abstractNumId="46">
    <w:nsid w:val="1BA026FA"/>
    <w:multiLevelType w:val="hybridMultilevel"/>
    <w:lvl w:ilvl="0">
      <w:lvlJc w:val="left"/>
      <w:lvlText w:val="%1."/>
      <w:numFmt w:val="upperLetter"/>
      <w:start w:val="1"/>
    </w:lvl>
  </w:abstractNum>
  <w:abstractNum w:abstractNumId="47">
    <w:nsid w:val="79A1DEAA"/>
    <w:multiLevelType w:val="hybridMultilevel"/>
    <w:lvl w:ilvl="0">
      <w:lvlJc w:val="left"/>
      <w:lvlText w:val="%1"/>
      <w:numFmt w:val="lowerLetter"/>
      <w:start w:val="1"/>
    </w:lvl>
    <w:lvl w:ilvl="1">
      <w:lvlJc w:val="left"/>
      <w:lvlText w:val="(%2)"/>
      <w:numFmt w:val="lowerLetter"/>
      <w:start w:val="1"/>
    </w:lvl>
  </w:abstractNum>
  <w:abstractNum w:abstractNumId="48">
    <w:nsid w:val="75C6C33A"/>
    <w:multiLevelType w:val="hybridMultilevel"/>
    <w:lvl w:ilvl="0">
      <w:lvlJc w:val="left"/>
      <w:lvlText w:val="(%1)"/>
      <w:numFmt w:val="lowerLetter"/>
      <w:start w:val="9"/>
    </w:lvl>
    <w:lvl w:ilvl="1">
      <w:lvlJc w:val="left"/>
      <w:lvlText w:val="(%2)"/>
      <w:numFmt w:val="lowerLetter"/>
      <w:start w:val="2"/>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o"/>
      <w:numFmt w:val="bullet"/>
      <w:start w:val="1"/>
    </w:lvl>
  </w:abstractNum>
  <w:abstractNum w:abstractNumId="53">
    <w:nsid w:val="4F4EF005"/>
    <w:multiLevelType w:val="hybridMultilevel"/>
    <w:lvl w:ilvl="0">
      <w:lvlJc w:val="left"/>
      <w:lvlText w:val="%1."/>
      <w:numFmt w:val="decimal"/>
      <w:start w:val="2"/>
    </w:lvl>
  </w:abstractNum>
  <w:abstractNum w:abstractNumId="54">
    <w:nsid w:val="23F9C13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2019-12-28T09:42:48Z</dcterms:created>
  <dcterms:modified xsi:type="dcterms:W3CDTF">2019-12-28T09:42:48Z</dcterms:modified>
</cp:coreProperties>
</file>