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420" w:type="dxa"/>
            <w:vAlign w:val="bottom"/>
          </w:tcPr>
          <w:p>
            <w:pPr>
              <w:jc w:val="center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9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9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5411470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4069080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-1775460</wp:posOffset>
            </wp:positionH>
            <wp:positionV relativeFrom="paragraph">
              <wp:posOffset>15875</wp:posOffset>
            </wp:positionV>
            <wp:extent cx="7278370" cy="55346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8370" cy="553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520"/>
            <w:col w:w="8740"/>
          </w:cols>
          <w:pgMar w:left="240" w:top="221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0"/>
                </w:rPr>
                <w:t>Coleman Mark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Axsome Therapeutics,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AXSM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BROADWAY, 9TH FLOOR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100" w:type="dxa"/>
            <w:vAlign w:val="bottom"/>
            <w:gridSpan w:val="8"/>
          </w:tcPr>
          <w:p>
            <w:pPr>
              <w:ind w:left="1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9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243,750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5.4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326,800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180,526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507,326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11/24/2015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140,672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647,998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20" w:type="dxa"/>
            <w:vAlign w:val="bottom"/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8%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243,750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243,750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5.4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11/24/2015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09/09/2024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8%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180,526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180,526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11/24/2015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12/30/2024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8%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140,672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140,672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Convertible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5.94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11/24/2015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05/06/2025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Consists of an 8% Convertible Note with a principal balance of $1,200,000 and interest accrued through November 24, 2015 of $116,252.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2. Consists of an 8% Convertible Note with a principal balance of $1,000,000 and interest accrued through November 24, 2015 of $72,329.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40" w:type="dxa"/>
            <w:vAlign w:val="bottom"/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3. Consists of an 8% Convertible Note with a principal balance of $800,000 and interest accrued through November 24, 2015 of $35,595.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Constance Ames, Attorney-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11/24/2015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3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7291070</wp:posOffset>
            </wp:positionH>
            <wp:positionV relativeFrom="paragraph">
              <wp:posOffset>-3564255</wp:posOffset>
            </wp:positionV>
            <wp:extent cx="24130" cy="24072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" cy="240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404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379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2019-12-09T04:07:20Z</dcterms:created>
  <dcterms:modified xsi:type="dcterms:W3CDTF">2019-12-09T04:07:20Z</dcterms:modified>
</cp:coreProperties>
</file>