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2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15875</wp:posOffset>
            </wp:positionV>
            <wp:extent cx="6993890" cy="51841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890" cy="518414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Pizzie Nick</w:t>
        </w:r>
      </w:hyperlink>
    </w:p>
    <w:p>
      <w:pPr>
        <w:spacing w:after="0" w:line="30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2"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AXSOME THERAPEUTICS, INC.</w:t>
      </w:r>
    </w:p>
    <w:p>
      <w:pPr>
        <w:spacing w:after="0" w:line="62" w:lineRule="exact"/>
        <w:rPr>
          <w:sz w:val="24"/>
          <w:szCs w:val="24"/>
          <w:color w:val="auto"/>
        </w:rPr>
      </w:pPr>
    </w:p>
    <w:p>
      <w:pPr>
        <w:ind w:left="120"/>
        <w:spacing w:after="0"/>
        <w:rPr>
          <w:sz w:val="20"/>
          <w:szCs w:val="20"/>
          <w:color w:val="auto"/>
        </w:rPr>
      </w:pPr>
      <w:r>
        <w:rPr>
          <w:rFonts w:ascii="Arial" w:cs="Arial" w:eastAsia="Arial" w:hAnsi="Arial"/>
          <w:sz w:val="15"/>
          <w:szCs w:val="15"/>
          <w:color w:val="0000FF"/>
        </w:rPr>
        <w:t>22 CORTLANDT STREET, 16TH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jc w:val="center"/>
        <w:ind w:right="120"/>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Axsome Therapeutics,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4"/>
          <w:szCs w:val="14"/>
          <w:color w:val="0000FF"/>
        </w:rPr>
        <w:t>AXSM</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03/04/2022</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ind w:right="620"/>
        <w:spacing w:after="0" w:line="23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tbl>
      <w:tblPr>
        <w:tblLayout w:type="fixed"/>
        <w:tblInd w:w="200" w:type="dxa"/>
        <w:tblCellMar>
          <w:top w:w="0" w:type="dxa"/>
          <w:left w:w="0" w:type="dxa"/>
          <w:bottom w:w="0" w:type="dxa"/>
          <w:right w:w="0" w:type="dxa"/>
        </w:tblCellMar>
      </w:tblPr>
      <w:tr>
        <w:trPr>
          <w:trHeight w:val="155"/>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0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2"/>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500"/>
        <w:spacing w:after="0"/>
        <w:rPr>
          <w:sz w:val="20"/>
          <w:szCs w:val="20"/>
          <w:color w:val="auto"/>
        </w:rPr>
      </w:pPr>
      <w:r>
        <w:rPr>
          <w:rFonts w:ascii="Arial" w:cs="Arial" w:eastAsia="Arial" w:hAnsi="Arial"/>
          <w:sz w:val="17"/>
          <w:szCs w:val="17"/>
          <w:color w:val="0000FF"/>
        </w:rPr>
        <w:t>CHIEF FINANCIAL OFFICER</w:t>
      </w:r>
    </w:p>
    <w:p>
      <w:pPr>
        <w:spacing w:after="0" w:line="378" w:lineRule="exact"/>
        <w:rPr>
          <w:sz w:val="24"/>
          <w:szCs w:val="24"/>
          <w:color w:val="auto"/>
        </w:rPr>
      </w:pPr>
    </w:p>
    <w:p>
      <w:pPr>
        <w:sectPr>
          <w:pgSz w:w="11900" w:h="16838" w:orient="portrait"/>
          <w:cols w:equalWidth="0" w:num="3">
            <w:col w:w="3200" w:space="720"/>
            <w:col w:w="3100" w:space="720"/>
            <w:col w:w="3340"/>
          </w:cols>
          <w:pgMar w:left="460" w:top="221" w:right="359" w:bottom="1440" w:gutter="0" w:footer="0" w:header="0"/>
          <w:type w:val="continuous"/>
        </w:sect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40" w:type="dxa"/>
            <w:vAlign w:val="bottom"/>
            <w:tcBorders>
              <w:bottom w:val="single" w:sz="8" w:color="9A9A9A"/>
            </w:tcBorders>
          </w:tcPr>
          <w:p>
            <w:pPr>
              <w:spacing w:after="0"/>
              <w:rPr>
                <w:sz w:val="15"/>
                <w:szCs w:val="15"/>
                <w:color w:val="auto"/>
              </w:rPr>
            </w:pPr>
          </w:p>
        </w:tc>
        <w:tc>
          <w:tcPr>
            <w:tcW w:w="114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3680" w:type="dxa"/>
            <w:vAlign w:val="bottom"/>
            <w:gridSpan w:val="8"/>
          </w:tcPr>
          <w:p>
            <w:pPr>
              <w:jc w:val="center"/>
              <w:ind w:right="40"/>
              <w:spacing w:after="0"/>
              <w:rPr>
                <w:sz w:val="20"/>
                <w:szCs w:val="20"/>
                <w:color w:val="auto"/>
              </w:rPr>
            </w:pPr>
            <w:r>
              <w:rPr>
                <w:rFonts w:ascii="Arial" w:cs="Arial" w:eastAsia="Arial" w:hAnsi="Arial"/>
                <w:sz w:val="13"/>
                <w:szCs w:val="13"/>
                <w:color w:val="auto"/>
                <w:w w:val="98"/>
              </w:rPr>
              <w:t>4. If Amendment, Date of Original Filed (Month/Day/Year)</w:t>
            </w:r>
          </w:p>
        </w:tc>
        <w:tc>
          <w:tcPr>
            <w:tcW w:w="3640" w:type="dxa"/>
            <w:vAlign w:val="bottom"/>
            <w:gridSpan w:val="10"/>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3640" w:type="dxa"/>
            <w:vAlign w:val="bottom"/>
            <w:gridSpan w:val="10"/>
            <w:vMerge w:val="restart"/>
          </w:tcPr>
          <w:p>
            <w:pPr>
              <w:ind w:left="50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NEW YORK</w:t>
            </w: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NY</w:t>
            </w:r>
          </w:p>
        </w:tc>
        <w:tc>
          <w:tcPr>
            <w:tcW w:w="1140" w:type="dxa"/>
            <w:vAlign w:val="bottom"/>
            <w:vMerge w:val="restart"/>
          </w:tcPr>
          <w:p>
            <w:pPr>
              <w:ind w:left="40"/>
              <w:spacing w:after="0"/>
              <w:rPr>
                <w:sz w:val="20"/>
                <w:szCs w:val="20"/>
                <w:color w:val="auto"/>
              </w:rPr>
            </w:pPr>
            <w:r>
              <w:rPr>
                <w:rFonts w:ascii="Arial" w:cs="Arial" w:eastAsia="Arial" w:hAnsi="Arial"/>
                <w:sz w:val="17"/>
                <w:szCs w:val="17"/>
                <w:color w:val="0000FF"/>
              </w:rPr>
              <w:t>10007</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4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96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vMerge w:val="restart"/>
          </w:tcPr>
          <w:p>
            <w:pPr>
              <w:spacing w:after="0"/>
              <w:rPr>
                <w:sz w:val="5"/>
                <w:szCs w:val="5"/>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560" w:type="dxa"/>
            <w:vAlign w:val="bottom"/>
            <w:tcBorders>
              <w:bottom w:val="single" w:sz="8" w:color="2C2C2C"/>
            </w:tcBorders>
            <w:gridSpan w:val="5"/>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260" w:type="dxa"/>
            <w:vAlign w:val="bottom"/>
            <w:tcBorders>
              <w:top w:val="single" w:sz="8" w:color="2C2C2C"/>
            </w:tcBorders>
            <w:gridSpan w:val="15"/>
          </w:tcPr>
          <w:p>
            <w:pPr>
              <w:ind w:left="8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800"/>
              <w:spacing w:after="0" w:line="126"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2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0"/>
                <w:szCs w:val="10"/>
                <w:color w:val="auto"/>
              </w:rPr>
            </w:pPr>
          </w:p>
        </w:tc>
        <w:tc>
          <w:tcPr>
            <w:tcW w:w="80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40"/>
              <w:spacing w:after="0" w:line="126"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0"/>
                <w:szCs w:val="10"/>
                <w:color w:val="auto"/>
              </w:rPr>
            </w:pPr>
          </w:p>
        </w:tc>
        <w:tc>
          <w:tcPr>
            <w:tcW w:w="62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0"/>
                <w:szCs w:val="10"/>
                <w:color w:val="auto"/>
              </w:rPr>
            </w:pPr>
          </w:p>
        </w:tc>
        <w:tc>
          <w:tcPr>
            <w:tcW w:w="940" w:type="dxa"/>
            <w:vAlign w:val="bottom"/>
            <w:gridSpan w:val="2"/>
          </w:tcPr>
          <w:p>
            <w:pPr>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9"/>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gridSpan w:val="6"/>
          </w:tcPr>
          <w:p>
            <w:pPr>
              <w:spacing w:after="0"/>
              <w:rPr>
                <w:sz w:val="7"/>
                <w:szCs w:val="7"/>
                <w:color w:val="auto"/>
              </w:rPr>
            </w:pPr>
          </w:p>
        </w:tc>
        <w:tc>
          <w:tcPr>
            <w:tcW w:w="256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jc w:val="center"/>
              <w:ind w:right="121"/>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2"/>
          </w:tcPr>
          <w:p>
            <w:pPr>
              <w:jc w:val="center"/>
              <w:ind w:left="474"/>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460" w:type="dxa"/>
            <w:vAlign w:val="bottom"/>
            <w:tcBorders>
              <w:bottom w:val="single" w:sz="8" w:color="2C2C2C"/>
            </w:tcBorders>
            <w:gridSpan w:val="4"/>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Employee</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gridSpan w:val="2"/>
            <w:vMerge w:val="restart"/>
          </w:tcPr>
          <w:p>
            <w:pPr>
              <w:ind w:left="280"/>
              <w:spacing w:after="0"/>
              <w:rPr>
                <w:sz w:val="20"/>
                <w:szCs w:val="20"/>
                <w:color w:val="auto"/>
              </w:rPr>
            </w:pPr>
            <w:r>
              <w:rPr>
                <w:rFonts w:ascii="Arial" w:cs="Arial" w:eastAsia="Arial" w:hAnsi="Arial"/>
                <w:sz w:val="11"/>
                <w:szCs w:val="11"/>
                <w:color w:val="008000"/>
              </w:rPr>
              <w:t>(1)</w:t>
            </w: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spacing w:after="0"/>
              <w:rPr>
                <w:sz w:val="20"/>
                <w:szCs w:val="20"/>
                <w:color w:val="auto"/>
              </w:rPr>
            </w:pPr>
            <w:r>
              <w:rPr>
                <w:rFonts w:ascii="Arial" w:cs="Arial" w:eastAsia="Arial" w:hAnsi="Arial"/>
                <w:sz w:val="17"/>
                <w:szCs w:val="17"/>
                <w:color w:val="0000FF"/>
                <w:w w:val="99"/>
              </w:rPr>
              <w:t>77,872</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80" w:type="dxa"/>
            <w:vAlign w:val="bottom"/>
            <w:gridSpan w:val="2"/>
          </w:tcPr>
          <w:p>
            <w:pPr>
              <w:ind w:left="60"/>
              <w:spacing w:after="0" w:line="125" w:lineRule="exact"/>
              <w:rPr>
                <w:sz w:val="20"/>
                <w:szCs w:val="20"/>
                <w:color w:val="auto"/>
              </w:rPr>
            </w:pPr>
            <w:r>
              <w:rPr>
                <w:rFonts w:ascii="Arial" w:cs="Arial" w:eastAsia="Arial" w:hAnsi="Arial"/>
                <w:sz w:val="13"/>
                <w:szCs w:val="13"/>
                <w:color w:val="0000FF"/>
              </w:rPr>
              <w:t>Option</w:t>
            </w:r>
          </w:p>
        </w:tc>
        <w:tc>
          <w:tcPr>
            <w:tcW w:w="640" w:type="dxa"/>
            <w:vAlign w:val="bottom"/>
          </w:tcPr>
          <w:p>
            <w:pPr>
              <w:jc w:val="center"/>
              <w:spacing w:after="0" w:line="125" w:lineRule="exact"/>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29.91</w:t>
            </w:r>
          </w:p>
        </w:tc>
        <w:tc>
          <w:tcPr>
            <w:tcW w:w="140" w:type="dxa"/>
            <w:vAlign w:val="bottom"/>
          </w:tcPr>
          <w:p>
            <w:pPr>
              <w:spacing w:after="0"/>
              <w:rPr>
                <w:sz w:val="10"/>
                <w:szCs w:val="10"/>
                <w:color w:val="auto"/>
              </w:rPr>
            </w:pPr>
          </w:p>
        </w:tc>
        <w:tc>
          <w:tcPr>
            <w:tcW w:w="1040" w:type="dxa"/>
            <w:vAlign w:val="bottom"/>
          </w:tcPr>
          <w:p>
            <w:pPr>
              <w:jc w:val="right"/>
              <w:ind w:right="136"/>
              <w:spacing w:after="0" w:line="125" w:lineRule="exact"/>
              <w:rPr>
                <w:sz w:val="20"/>
                <w:szCs w:val="20"/>
                <w:color w:val="auto"/>
              </w:rPr>
            </w:pPr>
            <w:r>
              <w:rPr>
                <w:rFonts w:ascii="Arial" w:cs="Arial" w:eastAsia="Arial" w:hAnsi="Arial"/>
                <w:sz w:val="13"/>
                <w:szCs w:val="13"/>
                <w:color w:val="0000FF"/>
              </w:rPr>
              <w:t>03/04/2022</w:t>
            </w: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ind w:left="60"/>
              <w:spacing w:after="0" w:line="125" w:lineRule="exact"/>
              <w:rPr>
                <w:sz w:val="20"/>
                <w:szCs w:val="20"/>
                <w:color w:val="auto"/>
              </w:rPr>
            </w:pPr>
            <w:r>
              <w:rPr>
                <w:rFonts w:ascii="Arial" w:cs="Arial" w:eastAsia="Arial" w:hAnsi="Arial"/>
                <w:sz w:val="13"/>
                <w:szCs w:val="13"/>
                <w:color w:val="0000FF"/>
              </w:rPr>
              <w:t>A</w:t>
            </w:r>
          </w:p>
        </w:tc>
        <w:tc>
          <w:tcPr>
            <w:tcW w:w="580" w:type="dxa"/>
            <w:vAlign w:val="bottom"/>
          </w:tcPr>
          <w:p>
            <w:pPr>
              <w:ind w:left="160"/>
              <w:spacing w:after="0" w:line="125" w:lineRule="exact"/>
              <w:rPr>
                <w:sz w:val="20"/>
                <w:szCs w:val="20"/>
                <w:color w:val="auto"/>
              </w:rPr>
            </w:pPr>
            <w:r>
              <w:rPr>
                <w:rFonts w:ascii="Arial" w:cs="Arial" w:eastAsia="Arial" w:hAnsi="Arial"/>
                <w:sz w:val="13"/>
                <w:szCs w:val="13"/>
                <w:color w:val="0000FF"/>
              </w:rPr>
              <w:t>77,872</w:t>
            </w:r>
          </w:p>
        </w:tc>
        <w:tc>
          <w:tcPr>
            <w:tcW w:w="340" w:type="dxa"/>
            <w:vAlign w:val="bottom"/>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700" w:type="dxa"/>
            <w:vAlign w:val="bottom"/>
            <w:gridSpan w:val="2"/>
          </w:tcPr>
          <w:p>
            <w:pPr>
              <w:jc w:val="right"/>
              <w:ind w:right="3"/>
              <w:spacing w:after="0" w:line="125" w:lineRule="exact"/>
              <w:rPr>
                <w:sz w:val="20"/>
                <w:szCs w:val="20"/>
                <w:color w:val="auto"/>
              </w:rPr>
            </w:pPr>
            <w:r>
              <w:rPr>
                <w:rFonts w:ascii="Arial" w:cs="Arial" w:eastAsia="Arial" w:hAnsi="Arial"/>
                <w:sz w:val="13"/>
                <w:szCs w:val="13"/>
                <w:color w:val="0000FF"/>
                <w:w w:val="95"/>
              </w:rPr>
              <w:t>03/03/2032</w:t>
            </w:r>
          </w:p>
        </w:tc>
        <w:tc>
          <w:tcPr>
            <w:tcW w:w="68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gridSpan w:val="2"/>
          </w:tcPr>
          <w:p>
            <w:pPr>
              <w:ind w:left="140"/>
              <w:spacing w:after="0" w:line="125" w:lineRule="exact"/>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580" w:type="dxa"/>
            <w:vAlign w:val="bottom"/>
          </w:tcPr>
          <w:p>
            <w:pPr>
              <w:ind w:left="220"/>
              <w:spacing w:after="0" w:line="125" w:lineRule="exact"/>
              <w:rPr>
                <w:sz w:val="20"/>
                <w:szCs w:val="20"/>
                <w:color w:val="auto"/>
              </w:rPr>
            </w:pPr>
            <w:r>
              <w:rPr>
                <w:rFonts w:ascii="Arial" w:cs="Arial" w:eastAsia="Arial" w:hAnsi="Arial"/>
                <w:sz w:val="13"/>
                <w:szCs w:val="13"/>
                <w:color w:val="0000FF"/>
                <w:w w:val="85"/>
              </w:rPr>
              <w:t>77,872</w:t>
            </w:r>
          </w:p>
        </w:tc>
        <w:tc>
          <w:tcPr>
            <w:tcW w:w="280" w:type="dxa"/>
            <w:vAlign w:val="bottom"/>
          </w:tcPr>
          <w:p>
            <w:pPr>
              <w:spacing w:after="0"/>
              <w:rPr>
                <w:sz w:val="10"/>
                <w:szCs w:val="10"/>
                <w:color w:val="auto"/>
              </w:rPr>
            </w:pPr>
          </w:p>
        </w:tc>
        <w:tc>
          <w:tcPr>
            <w:tcW w:w="660" w:type="dxa"/>
            <w:vAlign w:val="bottom"/>
          </w:tcPr>
          <w:p>
            <w:pPr>
              <w:ind w:left="320"/>
              <w:spacing w:after="0" w:line="125"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(Right to</w:t>
            </w: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ind w:left="160"/>
              <w:spacing w:after="0" w:line="142" w:lineRule="exact"/>
              <w:rPr>
                <w:sz w:val="20"/>
                <w:szCs w:val="20"/>
                <w:color w:val="auto"/>
              </w:rPr>
            </w:pPr>
            <w:r>
              <w:rPr>
                <w:rFonts w:ascii="Arial" w:cs="Arial" w:eastAsia="Arial" w:hAnsi="Arial"/>
                <w:sz w:val="13"/>
                <w:szCs w:val="13"/>
                <w:color w:val="0000FF"/>
              </w:rPr>
              <w:t>Stock</w:t>
            </w: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Restricted</w:t>
            </w:r>
          </w:p>
        </w:tc>
        <w:tc>
          <w:tcPr>
            <w:tcW w:w="640" w:type="dxa"/>
            <w:vAlign w:val="bottom"/>
            <w:vMerge w:val="restart"/>
          </w:tcPr>
          <w:p>
            <w:pPr>
              <w:jc w:val="right"/>
              <w:ind w:right="123"/>
              <w:spacing w:after="0"/>
              <w:rPr>
                <w:sz w:val="20"/>
                <w:szCs w:val="20"/>
                <w:color w:val="auto"/>
              </w:rPr>
            </w:pPr>
            <w:r>
              <w:rPr>
                <w:rFonts w:ascii="Arial" w:cs="Arial" w:eastAsia="Arial" w:hAnsi="Arial"/>
                <w:sz w:val="11"/>
                <w:szCs w:val="11"/>
                <w:color w:val="008000"/>
              </w:rPr>
              <w:t>(2)</w:t>
            </w: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gridSpan w:val="2"/>
            <w:vMerge w:val="restart"/>
          </w:tcPr>
          <w:p>
            <w:pPr>
              <w:ind w:left="280"/>
              <w:spacing w:after="0"/>
              <w:rPr>
                <w:sz w:val="20"/>
                <w:szCs w:val="20"/>
                <w:color w:val="auto"/>
              </w:rPr>
            </w:pPr>
            <w:r>
              <w:rPr>
                <w:rFonts w:ascii="Arial" w:cs="Arial" w:eastAsia="Arial" w:hAnsi="Arial"/>
                <w:sz w:val="11"/>
                <w:szCs w:val="11"/>
                <w:color w:val="008000"/>
              </w:rPr>
              <w:t>(3)</w:t>
            </w:r>
          </w:p>
        </w:tc>
        <w:tc>
          <w:tcPr>
            <w:tcW w:w="160" w:type="dxa"/>
            <w:vAlign w:val="bottom"/>
          </w:tcPr>
          <w:p>
            <w:pPr>
              <w:spacing w:after="0"/>
              <w:rPr>
                <w:sz w:val="16"/>
                <w:szCs w:val="16"/>
                <w:color w:val="auto"/>
              </w:rPr>
            </w:pPr>
          </w:p>
        </w:tc>
        <w:tc>
          <w:tcPr>
            <w:tcW w:w="540" w:type="dxa"/>
            <w:vAlign w:val="bottom"/>
            <w:vMerge w:val="restart"/>
          </w:tcPr>
          <w:p>
            <w:pPr>
              <w:jc w:val="right"/>
              <w:ind w:right="243"/>
              <w:spacing w:after="0"/>
              <w:rPr>
                <w:sz w:val="20"/>
                <w:szCs w:val="20"/>
                <w:color w:val="auto"/>
              </w:rPr>
            </w:pPr>
            <w:r>
              <w:rPr>
                <w:rFonts w:ascii="Arial" w:cs="Arial" w:eastAsia="Arial" w:hAnsi="Arial"/>
                <w:sz w:val="11"/>
                <w:szCs w:val="11"/>
                <w:color w:val="008000"/>
              </w:rPr>
              <w:t>(3)</w:t>
            </w: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spacing w:after="0"/>
              <w:rPr>
                <w:sz w:val="20"/>
                <w:szCs w:val="20"/>
                <w:color w:val="auto"/>
              </w:rPr>
            </w:pPr>
            <w:r>
              <w:rPr>
                <w:rFonts w:ascii="Arial" w:cs="Arial" w:eastAsia="Arial" w:hAnsi="Arial"/>
                <w:sz w:val="17"/>
                <w:szCs w:val="17"/>
                <w:color w:val="0000FF"/>
                <w:w w:val="99"/>
              </w:rPr>
              <w:t>41,176</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80" w:type="dxa"/>
            <w:vAlign w:val="bottom"/>
            <w:gridSpan w:val="2"/>
          </w:tcPr>
          <w:p>
            <w:pPr>
              <w:ind w:left="60"/>
              <w:spacing w:after="0" w:line="125" w:lineRule="exact"/>
              <w:rPr>
                <w:sz w:val="20"/>
                <w:szCs w:val="20"/>
                <w:color w:val="auto"/>
              </w:rPr>
            </w:pPr>
            <w:r>
              <w:rPr>
                <w:rFonts w:ascii="Arial" w:cs="Arial" w:eastAsia="Arial" w:hAnsi="Arial"/>
                <w:sz w:val="13"/>
                <w:szCs w:val="13"/>
                <w:color w:val="0000FF"/>
              </w:rPr>
              <w:t>Stock</w:t>
            </w:r>
          </w:p>
        </w:tc>
        <w:tc>
          <w:tcPr>
            <w:tcW w:w="64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jc w:val="right"/>
              <w:ind w:right="136"/>
              <w:spacing w:after="0" w:line="125" w:lineRule="exact"/>
              <w:rPr>
                <w:sz w:val="20"/>
                <w:szCs w:val="20"/>
                <w:color w:val="auto"/>
              </w:rPr>
            </w:pPr>
            <w:r>
              <w:rPr>
                <w:rFonts w:ascii="Arial" w:cs="Arial" w:eastAsia="Arial" w:hAnsi="Arial"/>
                <w:sz w:val="13"/>
                <w:szCs w:val="13"/>
                <w:color w:val="0000FF"/>
              </w:rPr>
              <w:t>03/04/2022</w:t>
            </w: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ind w:left="60"/>
              <w:spacing w:after="0" w:line="125" w:lineRule="exact"/>
              <w:rPr>
                <w:sz w:val="20"/>
                <w:szCs w:val="20"/>
                <w:color w:val="auto"/>
              </w:rPr>
            </w:pPr>
            <w:r>
              <w:rPr>
                <w:rFonts w:ascii="Arial" w:cs="Arial" w:eastAsia="Arial" w:hAnsi="Arial"/>
                <w:sz w:val="13"/>
                <w:szCs w:val="13"/>
                <w:color w:val="0000FF"/>
              </w:rPr>
              <w:t>A</w:t>
            </w:r>
          </w:p>
        </w:tc>
        <w:tc>
          <w:tcPr>
            <w:tcW w:w="580" w:type="dxa"/>
            <w:vAlign w:val="bottom"/>
          </w:tcPr>
          <w:p>
            <w:pPr>
              <w:ind w:left="160"/>
              <w:spacing w:after="0" w:line="125" w:lineRule="exact"/>
              <w:rPr>
                <w:sz w:val="20"/>
                <w:szCs w:val="20"/>
                <w:color w:val="auto"/>
              </w:rPr>
            </w:pPr>
            <w:r>
              <w:rPr>
                <w:rFonts w:ascii="Arial" w:cs="Arial" w:eastAsia="Arial" w:hAnsi="Arial"/>
                <w:sz w:val="13"/>
                <w:szCs w:val="13"/>
                <w:color w:val="0000FF"/>
              </w:rPr>
              <w:t>41,176</w:t>
            </w:r>
          </w:p>
        </w:tc>
        <w:tc>
          <w:tcPr>
            <w:tcW w:w="340" w:type="dxa"/>
            <w:vAlign w:val="bottom"/>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gridSpan w:val="2"/>
          </w:tcPr>
          <w:p>
            <w:pPr>
              <w:ind w:left="140"/>
              <w:spacing w:after="0" w:line="125" w:lineRule="exact"/>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580" w:type="dxa"/>
            <w:vAlign w:val="bottom"/>
          </w:tcPr>
          <w:p>
            <w:pPr>
              <w:ind w:left="220"/>
              <w:spacing w:after="0" w:line="125" w:lineRule="exact"/>
              <w:rPr>
                <w:sz w:val="20"/>
                <w:szCs w:val="20"/>
                <w:color w:val="auto"/>
              </w:rPr>
            </w:pPr>
            <w:r>
              <w:rPr>
                <w:rFonts w:ascii="Arial" w:cs="Arial" w:eastAsia="Arial" w:hAnsi="Arial"/>
                <w:sz w:val="13"/>
                <w:szCs w:val="13"/>
                <w:color w:val="0000FF"/>
                <w:w w:val="85"/>
              </w:rPr>
              <w:t>41,176</w:t>
            </w:r>
          </w:p>
        </w:tc>
        <w:tc>
          <w:tcPr>
            <w:tcW w:w="280" w:type="dxa"/>
            <w:vAlign w:val="bottom"/>
          </w:tcPr>
          <w:p>
            <w:pPr>
              <w:spacing w:after="0"/>
              <w:rPr>
                <w:sz w:val="10"/>
                <w:szCs w:val="10"/>
                <w:color w:val="auto"/>
              </w:rPr>
            </w:pPr>
          </w:p>
        </w:tc>
        <w:tc>
          <w:tcPr>
            <w:tcW w:w="660" w:type="dxa"/>
            <w:vAlign w:val="bottom"/>
          </w:tcPr>
          <w:p>
            <w:pPr>
              <w:ind w:left="320"/>
              <w:spacing w:after="0" w:line="125"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0000FF"/>
              </w:rPr>
              <w:t>Units</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ind w:left="160"/>
              <w:spacing w:after="0" w:line="142" w:lineRule="exact"/>
              <w:rPr>
                <w:sz w:val="20"/>
                <w:szCs w:val="20"/>
                <w:color w:val="auto"/>
              </w:rPr>
            </w:pPr>
            <w:r>
              <w:rPr>
                <w:rFonts w:ascii="Arial" w:cs="Arial" w:eastAsia="Arial" w:hAnsi="Arial"/>
                <w:sz w:val="13"/>
                <w:szCs w:val="13"/>
                <w:color w:val="0000FF"/>
              </w:rPr>
              <w:t>Stock</w:t>
            </w: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-2542540</wp:posOffset>
            </wp:positionV>
            <wp:extent cx="29210" cy="254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547620"/>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will vest in substantially equal quarterly installments over four years such that the option will be fully vested on March 4, 2026.</w:t>
      </w:r>
    </w:p>
    <w:p>
      <w:pPr>
        <w:spacing w:after="0" w:line="43"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restricted stock unit ("RSU") represents a contingent right to receive one share of the Issuer's common stock.</w:t>
      </w:r>
    </w:p>
    <w:p>
      <w:pPr>
        <w:spacing w:after="0" w:line="43" w:lineRule="exact"/>
        <w:rPr>
          <w:rFonts w:ascii="Arial" w:cs="Arial" w:eastAsia="Arial" w:hAnsi="Arial"/>
          <w:sz w:val="13"/>
          <w:szCs w:val="13"/>
          <w:color w:val="008000"/>
        </w:rPr>
      </w:pPr>
    </w:p>
    <w:p>
      <w:pPr>
        <w:ind w:left="40" w:right="200" w:firstLine="2"/>
        <w:spacing w:after="0" w:line="236"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25% of the RSUs will vest on the one (1) year anniversary of the date of grant. The remaining RSUs will vest in in three substantially equal annual installments, such that the RSUs will be fully vested on March 4, 2026. Vested shares will be delivered to the reporting person upon the earlier of (i) the closing of a Change in Control (as defined in the Issuer's Amended and Restated 2015 Omnibus Incentive Compensation Plan (the "Plan"), (ii) the reporting person's separation of service from the Issuer (including termination with or without Cause (as defined in the Plan), or termination due to death or disability), or (iii) seven (7) years from the date of grant.</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6"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98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0"/>
              </w:rPr>
              <w:t>/s/ Nick Pizzie</w:t>
            </w:r>
          </w:p>
        </w:tc>
        <w:tc>
          <w:tcPr>
            <w:tcW w:w="1220" w:type="dxa"/>
            <w:vAlign w:val="bottom"/>
          </w:tcPr>
          <w:p>
            <w:pPr>
              <w:spacing w:after="0"/>
              <w:rPr>
                <w:sz w:val="16"/>
                <w:szCs w:val="16"/>
                <w:color w:val="auto"/>
              </w:rPr>
            </w:pPr>
          </w:p>
        </w:tc>
        <w:tc>
          <w:tcPr>
            <w:tcW w:w="76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6"/>
              </w:rPr>
              <w:t>03/08/2022</w:t>
            </w:r>
          </w:p>
        </w:tc>
      </w:tr>
      <w:tr>
        <w:trPr>
          <w:trHeight w:val="224"/>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4"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42143" TargetMode="External"/><Relationship Id="rId13" Type="http://schemas.openxmlformats.org/officeDocument/2006/relationships/hyperlink" Target="http://www.sec.gov/cgi-bin/browse-edgar?action=getcompany&amp;CIK=000157942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2022-03-08T16:08:09Z</dcterms:created>
  <dcterms:modified xsi:type="dcterms:W3CDTF">2022-03-08T16:08:09Z</dcterms:modified>
</cp:coreProperties>
</file>