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00" w:type="dxa"/>
        <w:tblCellMar>
          <w:top w:w="0" w:type="dxa"/>
          <w:left w:w="0" w:type="dxa"/>
          <w:bottom w:w="0" w:type="dxa"/>
          <w:right w:w="0" w:type="dxa"/>
        </w:tblCellMar>
      </w:tblPr>
      <w:tr>
        <w:trPr>
          <w:trHeight w:val="235"/>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001-37635</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45-4241907</w:t>
            </w:r>
          </w:p>
        </w:tc>
      </w:tr>
      <w:tr>
        <w:trPr>
          <w:trHeight w:val="149"/>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20" w:type="dxa"/>
            <w:vAlign w:val="bottom"/>
          </w:tcPr>
          <w:p>
            <w:pPr>
              <w:jc w:val="center"/>
              <w:ind w:right="3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8"/>
                <w:szCs w:val="18"/>
                <w:b w:val="1"/>
                <w:bCs w:val="1"/>
                <w:color w:val="auto"/>
                <w:w w:val="98"/>
              </w:rPr>
              <w:t>One World Trade Center, 22nd Floor</w:t>
            </w:r>
          </w:p>
        </w:tc>
        <w:tc>
          <w:tcPr>
            <w:tcW w:w="3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4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2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400" w:type="dxa"/>
            <w:vAlign w:val="bottom"/>
          </w:tcPr>
          <w:p>
            <w:pPr>
              <w:jc w:val="center"/>
              <w:ind w:right="48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180" w:firstLine="749"/>
        <w:spacing w:after="0" w:line="256" w:lineRule="auto"/>
        <w:rPr>
          <w:sz w:val="20"/>
          <w:szCs w:val="20"/>
          <w:color w:val="auto"/>
        </w:rPr>
      </w:pPr>
      <w:r>
        <w:rPr>
          <w:rFonts w:ascii="Times New Roman" w:cs="Times New Roman" w:eastAsia="Times New Roman" w:hAnsi="Times New Roman"/>
          <w:sz w:val="18"/>
          <w:szCs w:val="18"/>
          <w:color w:val="auto"/>
        </w:rPr>
        <w:t>On June 5, 2024, Axsome Therapeutics, Inc. (the “Company”) issued a press release announcing that it has entered into a settlement agreement with Unichem Laboratories Ltd. (“Unichem”) resolving patent litigation related to the Company’s product, Sunosi® (solriamfetol) (“SUNOSI”). The litigation, which is pending in the U.S. District Court for the District of New Jersey, resulted from submission by Unichem of an Abbreviated New Drug Application to the U.S. Food and Drug Administration seeking approval to market a generic equivalent of SUNOSI in the United States. The settlement agreement permits Unichem to begin selling its generic version of SUNOSI on June 30, 2042, or earlier under certain circumstances. The June 30, 2042 date is also subject to potential extension for pediatric exclusivity.</w:t>
      </w:r>
    </w:p>
    <w:p>
      <w:pPr>
        <w:spacing w:after="0" w:line="160" w:lineRule="exact"/>
        <w:rPr>
          <w:sz w:val="20"/>
          <w:szCs w:val="20"/>
          <w:color w:val="auto"/>
        </w:rPr>
      </w:pPr>
    </w:p>
    <w:p>
      <w:pPr>
        <w:jc w:val="both"/>
        <w:ind w:right="60" w:firstLine="749"/>
        <w:spacing w:after="0" w:line="266" w:lineRule="auto"/>
        <w:rPr>
          <w:sz w:val="20"/>
          <w:szCs w:val="20"/>
          <w:color w:val="auto"/>
        </w:rPr>
      </w:pPr>
      <w:r>
        <w:rPr>
          <w:rFonts w:ascii="Times New Roman" w:cs="Times New Roman" w:eastAsia="Times New Roman" w:hAnsi="Times New Roman"/>
          <w:sz w:val="18"/>
          <w:szCs w:val="18"/>
          <w:color w:val="auto"/>
        </w:rPr>
        <w:t>The settlement agreement is subject to review by the U.S. Federal Trade Commission and the U.S. Department of Justice. The description of the settlement agreement contained herein does not purport to be complete. Similar patent litigation brought by Axsome against other parties remains pending in the U.S. District Court for the District of New Jersey.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 Exhibits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7540" w:type="dxa"/>
            <w:vAlign w:val="bottom"/>
            <w:tcBorders>
              <w:bottom w:val="single" w:sz="8" w:color="auto"/>
            </w:tcBorders>
          </w:tcPr>
          <w:p>
            <w:pPr>
              <w:ind w:left="21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1"/>
                <w:szCs w:val="21"/>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June 5, 2024.</w:t>
            </w:r>
          </w:p>
        </w:tc>
      </w:tr>
      <w:tr>
        <w:trPr>
          <w:trHeight w:val="20"/>
        </w:trPr>
        <w:tc>
          <w:tcPr>
            <w:tcW w:w="114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40" w:type="dxa"/>
            <w:vAlign w:val="bottom"/>
            <w:tcBorders>
              <w:right w:val="single" w:sz="8" w:color="0000EE"/>
            </w:tcBorders>
            <w:shd w:val="clear" w:color="auto" w:fill="0000FF"/>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64"/>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2"/>
                <w:szCs w:val="22"/>
                <w:color w:val="auto"/>
              </w:rPr>
            </w:pPr>
          </w:p>
        </w:tc>
        <w:tc>
          <w:tcPr>
            <w:tcW w:w="9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7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61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5, 2024</w:t>
            </w:r>
          </w:p>
        </w:tc>
        <w:tc>
          <w:tcPr>
            <w:tcW w:w="2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98"/>
        </w:trPr>
        <w:tc>
          <w:tcPr>
            <w:tcW w:w="3580" w:type="dxa"/>
            <w:vAlign w:val="bottom"/>
          </w:tcPr>
          <w:p>
            <w:pPr>
              <w:spacing w:after="0"/>
              <w:rPr>
                <w:sz w:val="17"/>
                <w:szCs w:val="17"/>
                <w:color w:val="auto"/>
              </w:rPr>
            </w:pPr>
          </w:p>
        </w:tc>
        <w:tc>
          <w:tcPr>
            <w:tcW w:w="2840" w:type="dxa"/>
            <w:vAlign w:val="bottom"/>
          </w:tcPr>
          <w:p>
            <w:pPr>
              <w:ind w:left="20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8"/>
        </w:trPr>
        <w:tc>
          <w:tcPr>
            <w:tcW w:w="3580" w:type="dxa"/>
            <w:vAlign w:val="bottom"/>
          </w:tcPr>
          <w:p>
            <w:pPr>
              <w:spacing w:after="0"/>
              <w:rPr>
                <w:sz w:val="21"/>
                <w:szCs w:val="21"/>
                <w:color w:val="auto"/>
              </w:rPr>
            </w:pPr>
          </w:p>
        </w:tc>
        <w:tc>
          <w:tcPr>
            <w:tcW w:w="284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Title:</w:t>
            </w: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154"/>
        </w:trPr>
        <w:tc>
          <w:tcPr>
            <w:tcW w:w="358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874395" cy="4972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743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Axsome Therapeutics Settles Sunosi</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(solriamfetol) Patent Litigation with Unichem Laboratories</w:t>
      </w:r>
    </w:p>
    <w:p>
      <w:pPr>
        <w:spacing w:after="0" w:line="110"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NEW YORK, June 5, 2024 (Globe Newswire) – Axsome Therapeutics, Inc. (NASDAQ: AXSM) (Axsome), a biopharmaceutical company developing and delivering novel therapies for the management of central nervous system disorders, today announced that it has entered into a settlement agreement with Unichem Laboratories Ltd. (Unichem) resolving patent litigation related to Axsome’s product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(solriamfetol). The litigation, which is pending in the United States District Court for the District of New Jersey, resulted from submission by Unichem of an Abbreviated New Drug Application to the U.S. Food and Drug Administration seeking approval to market a generic equivalent of Sunosi in the United States. The settlement agreement permits Unichem to begin selling its generic version of Sunosi on June 30, 2042, or earlier under certain circumstances. The June 30, 2042 date is also subject to potential extension for pediatric exclusivity.</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required by law, Axsome and Unichem will submit the settlement agreement to the U.S. Federal Trade Commission and the U.S. Department of Justice for review. Similar patent litigation brought by Axsome against other parties remains pending in the U.S. District Court for the District of New Jersey.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Axsome Therapeutics, Inc. (“Axsome” or the “Company”)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 Looking Statements</w:t>
      </w:r>
    </w:p>
    <w:p>
      <w:pPr>
        <w:spacing w:after="0" w:line="9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(“SUNOSI”) and Auvelity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(“AUVELITY”) products and the success of our efforts to obtain any additional indication(s) with respect to solriamfetol and/or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revenues or expenses), futility analyses and receipt of interim results, which are not necessarily indicative of the final results of our ongoing clinical trials, and/or data readouts,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statements regarding the timing of any NDA submission;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products and product candidates, if approved; the Company’s anticipated capital requirements, including the amount of capital required for the continued commercialization of SUNOSI and AUVELITY and for the Company’s commercial launch of its other product candidates, if approved, and the potential impact on the Company’s anticipated cash runway; unforeseen circumstances or other disruptions to normal business operations arising from or related to geopolitical conflicts or a global pandemic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4" w:lineRule="auto"/>
        <w:rPr>
          <w:sz w:val="20"/>
          <w:szCs w:val="20"/>
          <w:color w:val="auto"/>
        </w:rPr>
      </w:pPr>
      <w:r>
        <w:rPr>
          <w:rFonts w:ascii="Arial" w:cs="Arial" w:eastAsia="Arial" w:hAnsi="Arial"/>
          <w:sz w:val="18"/>
          <w:szCs w:val="18"/>
          <w:color w:val="auto"/>
        </w:rPr>
        <w:t>Mark Jacobson</w:t>
      </w:r>
    </w:p>
    <w:p>
      <w:pPr>
        <w:spacing w:after="0" w:line="235" w:lineRule="auto"/>
        <w:rPr>
          <w:sz w:val="20"/>
          <w:szCs w:val="20"/>
          <w:color w:val="auto"/>
        </w:rPr>
      </w:pPr>
      <w:r>
        <w:rPr>
          <w:rFonts w:ascii="Arial" w:cs="Arial" w:eastAsia="Arial" w:hAnsi="Arial"/>
          <w:sz w:val="18"/>
          <w:szCs w:val="18"/>
          <w:color w:val="auto"/>
        </w:rPr>
        <w:t>Chief Operating Officer</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235" w:lineRule="auto"/>
        <w:rPr>
          <w:sz w:val="20"/>
          <w:szCs w:val="20"/>
          <w:color w:val="auto"/>
        </w:rPr>
      </w:pPr>
      <w:r>
        <w:rPr>
          <w:rFonts w:ascii="Arial" w:cs="Arial" w:eastAsia="Arial" w:hAnsi="Arial"/>
          <w:sz w:val="18"/>
          <w:szCs w:val="18"/>
          <w:color w:val="auto"/>
        </w:rPr>
        <w:t>Tel: 212-332-3243</w:t>
      </w:r>
    </w:p>
    <w:p>
      <w:pPr>
        <w:spacing w:after="0" w:line="235" w:lineRule="auto"/>
        <w:rPr>
          <w:sz w:val="20"/>
          <w:szCs w:val="20"/>
          <w:color w:val="auto"/>
        </w:rPr>
      </w:pPr>
      <w:r>
        <w:rPr>
          <w:rFonts w:ascii="Arial" w:cs="Arial" w:eastAsia="Arial" w:hAnsi="Arial"/>
          <w:sz w:val="18"/>
          <w:szCs w:val="18"/>
          <w:color w:val="auto"/>
        </w:rPr>
        <w:t>Email: mjacobson@axsome.com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Darren Opland</w:t>
      </w:r>
    </w:p>
    <w:p>
      <w:pPr>
        <w:spacing w:after="0" w:line="234" w:lineRule="auto"/>
        <w:rPr>
          <w:sz w:val="20"/>
          <w:szCs w:val="20"/>
          <w:color w:val="auto"/>
        </w:rPr>
      </w:pPr>
      <w:r>
        <w:rPr>
          <w:rFonts w:ascii="Arial" w:cs="Arial" w:eastAsia="Arial" w:hAnsi="Arial"/>
          <w:sz w:val="18"/>
          <w:szCs w:val="18"/>
          <w:color w:val="auto"/>
        </w:rPr>
        <w:t>Director, Corporate Communications</w:t>
      </w:r>
    </w:p>
    <w:p>
      <w:pPr>
        <w:spacing w:after="0" w:line="235" w:lineRule="auto"/>
        <w:rPr>
          <w:sz w:val="20"/>
          <w:szCs w:val="20"/>
          <w:color w:val="auto"/>
        </w:rPr>
      </w:pPr>
      <w:r>
        <w:rPr>
          <w:rFonts w:ascii="Arial" w:cs="Arial" w:eastAsia="Arial" w:hAnsi="Arial"/>
          <w:sz w:val="18"/>
          <w:szCs w:val="18"/>
          <w:color w:val="auto"/>
        </w:rPr>
        <w:t>Axsome Therapeutics, Inc.</w:t>
      </w:r>
    </w:p>
    <w:p>
      <w:pPr>
        <w:spacing w:after="0" w:line="188" w:lineRule="auto"/>
        <w:rPr>
          <w:sz w:val="20"/>
          <w:szCs w:val="20"/>
          <w:color w:val="auto"/>
        </w:rPr>
      </w:pPr>
      <w:r>
        <w:rPr>
          <w:rFonts w:ascii="Arial" w:cs="Arial" w:eastAsia="Arial" w:hAnsi="Arial"/>
          <w:sz w:val="18"/>
          <w:szCs w:val="18"/>
          <w:color w:val="auto"/>
        </w:rPr>
        <w:t>One World Trade Center, 22</w:t>
      </w:r>
      <w:r>
        <w:rPr>
          <w:rFonts w:ascii="Arial" w:cs="Arial" w:eastAsia="Arial" w:hAnsi="Arial"/>
          <w:sz w:val="24"/>
          <w:szCs w:val="24"/>
          <w:color w:val="auto"/>
          <w:vertAlign w:val="superscript"/>
        </w:rPr>
        <w:t>nd</w:t>
      </w:r>
      <w:r>
        <w:rPr>
          <w:rFonts w:ascii="Arial" w:cs="Arial" w:eastAsia="Arial" w:hAnsi="Arial"/>
          <w:sz w:val="18"/>
          <w:szCs w:val="18"/>
          <w:color w:val="auto"/>
        </w:rPr>
        <w:t xml:space="preserve"> Floor</w:t>
      </w:r>
    </w:p>
    <w:p>
      <w:pPr>
        <w:spacing w:after="0" w:line="235" w:lineRule="auto"/>
        <w:rPr>
          <w:sz w:val="20"/>
          <w:szCs w:val="20"/>
          <w:color w:val="auto"/>
        </w:rPr>
      </w:pPr>
      <w:r>
        <w:rPr>
          <w:rFonts w:ascii="Arial" w:cs="Arial" w:eastAsia="Arial" w:hAnsi="Arial"/>
          <w:sz w:val="18"/>
          <w:szCs w:val="18"/>
          <w:color w:val="auto"/>
        </w:rPr>
        <w:t>New York, NY 10007</w:t>
      </w:r>
    </w:p>
    <w:p>
      <w:pPr>
        <w:spacing w:after="0" w:line="234" w:lineRule="auto"/>
        <w:rPr>
          <w:sz w:val="20"/>
          <w:szCs w:val="20"/>
          <w:color w:val="auto"/>
        </w:rPr>
      </w:pPr>
      <w:r>
        <w:rPr>
          <w:rFonts w:ascii="Arial" w:cs="Arial" w:eastAsia="Arial" w:hAnsi="Arial"/>
          <w:sz w:val="18"/>
          <w:szCs w:val="18"/>
          <w:color w:val="auto"/>
        </w:rPr>
        <w:t>Tel: 929-837-1065</w:t>
      </w:r>
    </w:p>
    <w:p>
      <w:pPr>
        <w:spacing w:after="0" w:line="235" w:lineRule="auto"/>
        <w:rPr>
          <w:sz w:val="20"/>
          <w:szCs w:val="20"/>
          <w:color w:val="auto"/>
        </w:rPr>
      </w:pPr>
      <w:r>
        <w:rPr>
          <w:rFonts w:ascii="Arial" w:cs="Arial" w:eastAsia="Arial" w:hAnsi="Arial"/>
          <w:sz w:val="18"/>
          <w:szCs w:val="18"/>
          <w:color w:val="auto"/>
        </w:rPr>
        <w:t>Email: dopland@axsome.com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www.axsome.com</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2024-06-05T06:42:22Z</dcterms:created>
  <dcterms:modified xsi:type="dcterms:W3CDTF">2024-06-05T06:42:22Z</dcterms:modified>
</cp:coreProperties>
</file>