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28,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660" w:space="720"/>
            <w:col w:w="2840" w:space="720"/>
            <w:col w:w="2480"/>
          </w:cols>
          <w:pgMar w:left="240" w:top="679" w:right="239" w:bottom="1440" w:gutter="0" w:footer="0" w:header="0"/>
          <w:type w:val="continuous"/>
        </w:sectPr>
      </w:pPr>
    </w:p>
    <w:p>
      <w:pPr>
        <w:ind w:left="1940"/>
        <w:spacing w:after="0"/>
        <w:rPr>
          <w:sz w:val="20"/>
          <w:szCs w:val="20"/>
          <w:color w:val="auto"/>
        </w:rPr>
      </w:pPr>
      <w:r>
        <w:rPr>
          <w:rFonts w:ascii="Arial" w:cs="Arial" w:eastAsia="Arial" w:hAnsi="Arial"/>
          <w:sz w:val="16"/>
          <w:szCs w:val="16"/>
          <w:b w:val="1"/>
          <w:bCs w:val="1"/>
          <w:color w:val="auto"/>
        </w:rPr>
        <w:t>200 Broadway, 3rd Floor</w:t>
      </w:r>
    </w:p>
    <w:p>
      <w:pPr>
        <w:sectPr>
          <w:pgSz w:w="11900" w:h="16838" w:orient="portrait"/>
          <w:cols w:equalWidth="0" w:num="1">
            <w:col w:w="11420"/>
          </w:cols>
          <w:pgMar w:left="240" w:top="679" w:right="239" w:bottom="1440" w:gutter="0" w:footer="0" w:header="0"/>
          <w:type w:val="continuous"/>
        </w:sectPr>
      </w:pP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10038</w:t>
      </w:r>
    </w:p>
    <w:p>
      <w:pPr>
        <w:spacing w:after="0" w:line="9"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679" w:right="239" w:bottom="1440" w:gutter="0" w:footer="0" w:header="0"/>
          <w:type w:val="continuous"/>
        </w:sect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4"/>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3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Trading Symbol(s)</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2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rPr>
              <w:t>AXSM</w:t>
            </w:r>
          </w:p>
        </w:tc>
        <w:tc>
          <w:tcPr>
            <w:tcW w:w="16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162560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ind w:left="660" w:right="240" w:hanging="647"/>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firstLine="881"/>
        <w:spacing w:after="0" w:line="277" w:lineRule="auto"/>
        <w:rPr>
          <w:sz w:val="20"/>
          <w:szCs w:val="20"/>
          <w:color w:val="auto"/>
        </w:rPr>
      </w:pPr>
      <w:r>
        <w:rPr>
          <w:rFonts w:ascii="Arial" w:cs="Arial" w:eastAsia="Arial" w:hAnsi="Arial"/>
          <w:sz w:val="18"/>
          <w:szCs w:val="18"/>
          <w:color w:val="auto"/>
        </w:rPr>
        <w:t>On February 28, 2020, Axsome Therapeutics, Inc. (the “Company”) promoted Mark Jacobson from his role of Senior Vice President, Operations to the role of Chief Operating Officer, effective immediately.</w:t>
      </w:r>
    </w:p>
    <w:p>
      <w:pPr>
        <w:spacing w:after="0" w:line="170"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Mr. Jacobson, age 36, has served as the Company’s Senior Vice President, Operations since September 2017 and has been a member of the Company since April 2014. Prior to joining the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188" w:lineRule="exact"/>
        <w:rPr>
          <w:sz w:val="20"/>
          <w:szCs w:val="20"/>
          <w:color w:val="auto"/>
        </w:rPr>
      </w:pPr>
    </w:p>
    <w:p>
      <w:pPr>
        <w:jc w:val="both"/>
        <w:ind w:right="20" w:firstLine="881"/>
        <w:spacing w:after="0" w:line="277" w:lineRule="auto"/>
        <w:rPr>
          <w:sz w:val="20"/>
          <w:szCs w:val="20"/>
          <w:color w:val="auto"/>
        </w:rPr>
      </w:pPr>
      <w:r>
        <w:rPr>
          <w:rFonts w:ascii="Arial" w:cs="Arial" w:eastAsia="Arial" w:hAnsi="Arial"/>
          <w:sz w:val="18"/>
          <w:szCs w:val="18"/>
          <w:color w:val="auto"/>
        </w:rPr>
        <w:t>There are no family relationships between Mr. Jacobson and any of the Company’s directors, executive officers, or persons nominated or chosen by the Company to become a director or executive officer.</w:t>
      </w:r>
    </w:p>
    <w:p>
      <w:pPr>
        <w:spacing w:after="0" w:line="170" w:lineRule="exact"/>
        <w:rPr>
          <w:sz w:val="20"/>
          <w:szCs w:val="20"/>
          <w:color w:val="auto"/>
        </w:rPr>
      </w:pPr>
    </w:p>
    <w:p>
      <w:pPr>
        <w:jc w:val="both"/>
        <w:ind w:right="20" w:firstLine="881"/>
        <w:spacing w:after="0" w:line="342" w:lineRule="auto"/>
        <w:rPr>
          <w:sz w:val="20"/>
          <w:szCs w:val="20"/>
          <w:color w:val="auto"/>
        </w:rPr>
      </w:pPr>
      <w:r>
        <w:rPr>
          <w:rFonts w:ascii="Arial" w:cs="Arial" w:eastAsia="Arial" w:hAnsi="Arial"/>
          <w:sz w:val="16"/>
          <w:szCs w:val="16"/>
          <w:color w:val="auto"/>
        </w:rPr>
        <w:t>Mr. Jacobson will receive a base salary of $375,000 per year, effective as of January 1, 2020, and will continue to be eligible for equity awards under the Company’s 2015 Omnibus Incentive Compensation Plan. Mr. Jacobson did not receive any equity awards in connection with his promotion.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5, 2020, the Company issued a press release announcing the promotion of Mr. Jacobson to Chief Operating Officer.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5"/>
          </w:tcPr>
          <w:p>
            <w:pPr>
              <w:spacing w:after="0"/>
              <w:rPr>
                <w:sz w:val="20"/>
                <w:szCs w:val="20"/>
                <w:color w:val="auto"/>
              </w:rPr>
            </w:pPr>
            <w:r>
              <w:rPr>
                <w:rFonts w:ascii="Arial" w:cs="Arial" w:eastAsia="Arial" w:hAnsi="Arial"/>
                <w:sz w:val="18"/>
                <w:szCs w:val="18"/>
                <w:color w:val="auto"/>
              </w:rPr>
              <w:t>(d) Exhibits.</w:t>
            </w:r>
          </w:p>
        </w:tc>
        <w:tc>
          <w:tcPr>
            <w:tcW w:w="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No.</w:t>
            </w: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420" w:type="dxa"/>
            <w:vAlign w:val="bottom"/>
          </w:tcPr>
          <w:p>
            <w:pPr>
              <w:ind w:left="19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gridSpan w:val="3"/>
          </w:tcPr>
          <w:p>
            <w:pPr>
              <w:ind w:left="4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98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March 5, 2020.</w:t>
              </w:r>
            </w:hyperlink>
          </w:p>
        </w:tc>
      </w:tr>
      <w:tr>
        <w:trPr>
          <w:trHeight w:val="669"/>
        </w:trPr>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top w:val="single" w:sz="8" w:color="0000EE"/>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Herriot Tabuteau, M.D.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35509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5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the Promotion of Mark Jacobson to Chief Operating Officer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March 5, 2020 (Globe Newswire) – Axsome Therapeutics, Inc. (NASDAQ: AXSM), a clinical-stage biopharmaceutical company developing novel therapies for the management of central nervous system (CNS) disorders, today announced the appointment of Mark Jacobson as Chief Operating Officer. In this new role, Mr. Jacobson will oversee the day-to-day operations of the company, including aspects of research and development, manufacturing, program management, and corporate development.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 am delighted to announce the promotion of Mark which recognizes his exceptional leadership and results-oriented approach, making him the ideal person to lead operations for Axsome through what we believe to be a transformational time,” said Herriot Tabuteau, MD, Chief Executive Officer of Axsome. “Since joining Axsome as its second employee, Mark has been instrumental in the rapid growth of the company and the achievement of multiple important corporate milestones. Today's announcement reflects the continued expansion of our organization as we evolve into a premier, fully integrated biopharmaceutical company developing and commercializing differentiated medicines for patients living with serious and difficult-to-treat CNS disorders.”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Jacobson has been a member of the Axsome team since April 2014, and has served as our Senior Vice President, Operations since September 2017. Prior to joining Axsome, he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a Phase 3 trial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6" w:lineRule="auto"/>
        <w:rPr>
          <w:sz w:val="20"/>
          <w:szCs w:val="20"/>
          <w:color w:val="auto"/>
        </w:rPr>
      </w:pPr>
      <w:r>
        <w:rPr>
          <w:rFonts w:ascii="Arial" w:cs="Arial" w:eastAsia="Arial" w:hAnsi="Arial"/>
          <w:sz w:val="18"/>
          <w:szCs w:val="18"/>
          <w:color w:val="auto"/>
        </w:rPr>
        <w:t>200 Broadway,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3"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2020-03-05T06:06:48Z</dcterms:created>
  <dcterms:modified xsi:type="dcterms:W3CDTF">2020-03-05T06:06:48Z</dcterms:modified>
</cp:coreProperties>
</file>