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Ames Constance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25 BROADWAY, 9TH FLOOR</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10004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Vice President, Finance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8% Convertible Note</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0"/>
              </w:rPr>
              <w:t>06/16/2015</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06/16/2025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4,353</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5.94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12/18/2024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27"/>
              <w:spacing w:after="0"/>
              <w:rPr>
                <w:sz w:val="20"/>
                <w:szCs w:val="20"/>
                <w:color w:val="auto"/>
              </w:rPr>
            </w:pPr>
            <w:r>
              <w:rPr>
                <w:rFonts w:ascii="Arial" w:cs="Arial" w:eastAsia="Arial" w:hAnsi="Arial"/>
                <w:sz w:val="18"/>
                <w:szCs w:val="18"/>
                <w:color w:val="0000FF"/>
              </w:rPr>
              <w:t>38,925</w:t>
            </w:r>
          </w:p>
        </w:tc>
        <w:tc>
          <w:tcPr>
            <w:tcW w:w="880" w:type="dxa"/>
            <w:vAlign w:val="bottom"/>
          </w:tcPr>
          <w:p>
            <w:pPr>
              <w:ind w:left="280"/>
              <w:spacing w:after="0"/>
              <w:rPr>
                <w:sz w:val="20"/>
                <w:szCs w:val="20"/>
                <w:color w:val="auto"/>
              </w:rPr>
            </w:pPr>
            <w:r>
              <w:rPr>
                <w:rFonts w:ascii="Arial" w:cs="Arial" w:eastAsia="Arial" w:hAnsi="Arial"/>
                <w:sz w:val="18"/>
                <w:szCs w:val="18"/>
                <w:color w:val="0000FF"/>
              </w:rPr>
              <w:t>4.04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8% Convertible Notes (the "Notes") will automatically convert upon the closing of the issuer's initial public offering into a number of shares of Common Stock equal to the quotient of the aggregate outstanding principal amount and all accrued and unpaid interest due under the Notes divided by $5.94.</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a Note with a principal balance of $25,000 and interest accrued through November 19, 2015 of $860 convertible into 4,353 shares of Common Stock. The Notes will continue to accrue interest until the closing of the issuer's initial public offering.</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was granted on December 19, 2014 and is currently vested and exercisable with respect to 7,078 shares underlying the option. The remaining shares underlying the unvested portion of the option will vest in equal quarterly installments such that the option will be fully vested on December 19, 2017.</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Constance Ames</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11/19/2015</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8296" TargetMode="External"/><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2019-12-09T04:03:13Z</dcterms:created>
  <dcterms:modified xsi:type="dcterms:W3CDTF">2019-12-09T04:03:13Z</dcterms:modified>
</cp:coreProperties>
</file>