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219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2191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9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Pizzie Nick</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AXSOME THERAPEUTICS,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22 CORTLANDT STREET,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Axsome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AXSM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5"/>
        <w:spacing w:after="0"/>
        <w:rPr>
          <w:sz w:val="20"/>
          <w:szCs w:val="20"/>
          <w:color w:val="auto"/>
        </w:rPr>
      </w:pPr>
      <w:r>
        <w:rPr>
          <w:rFonts w:ascii="Arial" w:cs="Arial" w:eastAsia="Arial" w:hAnsi="Arial"/>
          <w:sz w:val="17"/>
          <w:szCs w:val="17"/>
          <w:color w:val="0000FF"/>
        </w:rPr>
        <w:t>CHIEF FINANCIAL OFFICER</w:t>
      </w:r>
    </w:p>
    <w:p>
      <w:pPr>
        <w:spacing w:after="0" w:line="403" w:lineRule="exact"/>
        <w:rPr>
          <w:sz w:val="24"/>
          <w:szCs w:val="24"/>
          <w:color w:val="auto"/>
        </w:rPr>
      </w:pPr>
    </w:p>
    <w:p>
      <w:pPr>
        <w:sectPr>
          <w:pgSz w:w="11900" w:h="16838" w:orient="portrait"/>
          <w:cols w:equalWidth="0" w:num="3">
            <w:col w:w="3200" w:space="720"/>
            <w:col w:w="3100" w:space="715"/>
            <w:col w:w="3345"/>
          </w:cols>
          <w:pgMar w:left="460" w:top="225" w:right="359" w:bottom="91"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10007</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jc w:val="center"/>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jc w:val="center"/>
              <w:ind w:left="50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jc w:val="right"/>
              <w:ind w:right="208"/>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06"/>
              <w:spacing w:after="0"/>
              <w:rPr>
                <w:sz w:val="20"/>
                <w:szCs w:val="20"/>
                <w:color w:val="auto"/>
              </w:rPr>
            </w:pPr>
            <w:r>
              <w:rPr>
                <w:rFonts w:ascii="Arial" w:cs="Arial" w:eastAsia="Arial" w:hAnsi="Arial"/>
                <w:sz w:val="17"/>
                <w:szCs w:val="17"/>
                <w:color w:val="0000FF"/>
                <w:w w:val="91"/>
              </w:rPr>
              <w:t>11/18/2021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jc w:val="right"/>
              <w:ind w:right="188"/>
              <w:spacing w:after="0"/>
              <w:rPr>
                <w:sz w:val="20"/>
                <w:szCs w:val="20"/>
                <w:color w:val="auto"/>
              </w:rPr>
            </w:pPr>
            <w:r>
              <w:rPr>
                <w:rFonts w:ascii="Arial" w:cs="Arial" w:eastAsia="Arial" w:hAnsi="Arial"/>
                <w:sz w:val="17"/>
                <w:szCs w:val="17"/>
                <w:color w:val="0000FF"/>
              </w:rPr>
              <w:t>527</w:t>
            </w: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35.5</w:t>
            </w:r>
            <w:r>
              <w:rPr>
                <w:rFonts w:ascii="Arial" w:cs="Arial" w:eastAsia="Arial" w:hAnsi="Arial"/>
                <w:sz w:val="22"/>
                <w:szCs w:val="22"/>
                <w:color w:val="008000"/>
                <w:w w:val="85"/>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41,789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gridSpan w:val="3"/>
          </w:tcPr>
          <w:p>
            <w:pPr>
              <w:jc w:val="center"/>
              <w:ind w:left="506"/>
              <w:spacing w:after="0"/>
              <w:rPr>
                <w:sz w:val="20"/>
                <w:szCs w:val="20"/>
                <w:color w:val="auto"/>
              </w:rPr>
            </w:pPr>
            <w:r>
              <w:rPr>
                <w:rFonts w:ascii="Arial" w:cs="Arial" w:eastAsia="Arial" w:hAnsi="Arial"/>
                <w:sz w:val="17"/>
                <w:szCs w:val="17"/>
                <w:color w:val="0000FF"/>
                <w:w w:val="91"/>
              </w:rPr>
              <w:t>11/18/2021</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P</w:t>
            </w:r>
          </w:p>
        </w:tc>
        <w:tc>
          <w:tcPr>
            <w:tcW w:w="760" w:type="dxa"/>
            <w:vAlign w:val="bottom"/>
          </w:tcPr>
          <w:p>
            <w:pPr>
              <w:jc w:val="right"/>
              <w:ind w:right="188"/>
              <w:spacing w:after="0"/>
              <w:rPr>
                <w:sz w:val="20"/>
                <w:szCs w:val="20"/>
                <w:color w:val="auto"/>
              </w:rPr>
            </w:pPr>
            <w:r>
              <w:rPr>
                <w:rFonts w:ascii="Arial" w:cs="Arial" w:eastAsia="Arial" w:hAnsi="Arial"/>
                <w:sz w:val="17"/>
                <w:szCs w:val="17"/>
                <w:color w:val="0000FF"/>
              </w:rPr>
              <w:t>141</w:t>
            </w:r>
          </w:p>
        </w:tc>
        <w:tc>
          <w:tcPr>
            <w:tcW w:w="460" w:type="dxa"/>
            <w:vAlign w:val="bottom"/>
          </w:tcPr>
          <w:p>
            <w:pPr>
              <w:jc w:val="center"/>
              <w:spacing w:after="0"/>
              <w:rPr>
                <w:sz w:val="20"/>
                <w:szCs w:val="20"/>
                <w:color w:val="auto"/>
              </w:rPr>
            </w:pPr>
            <w:r>
              <w:rPr>
                <w:rFonts w:ascii="Arial" w:cs="Arial" w:eastAsia="Arial" w:hAnsi="Arial"/>
                <w:sz w:val="17"/>
                <w:szCs w:val="17"/>
                <w:color w:val="0000FF"/>
              </w:rPr>
              <w:t>A</w:t>
            </w:r>
          </w:p>
        </w:tc>
        <w:tc>
          <w:tcPr>
            <w:tcW w:w="780" w:type="dxa"/>
            <w:vAlign w:val="bottom"/>
            <w:gridSpan w:val="3"/>
          </w:tcPr>
          <w:p>
            <w:pPr>
              <w:jc w:val="center"/>
              <w:spacing w:after="0" w:line="213" w:lineRule="exact"/>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35.43</w:t>
            </w:r>
            <w:r>
              <w:rPr>
                <w:rFonts w:ascii="Arial" w:cs="Arial" w:eastAsia="Arial" w:hAnsi="Arial"/>
                <w:sz w:val="22"/>
                <w:szCs w:val="22"/>
                <w:color w:val="008000"/>
                <w:w w:val="88"/>
                <w:vertAlign w:val="superscript"/>
              </w:rPr>
              <w:t>(2)</w:t>
            </w:r>
          </w:p>
        </w:tc>
        <w:tc>
          <w:tcPr>
            <w:tcW w:w="420" w:type="dxa"/>
            <w:vAlign w:val="bottom"/>
          </w:tcPr>
          <w:p>
            <w:pPr>
              <w:spacing w:after="0"/>
              <w:rPr>
                <w:sz w:val="18"/>
                <w:szCs w:val="18"/>
                <w:color w:val="auto"/>
              </w:rPr>
            </w:pPr>
          </w:p>
        </w:tc>
        <w:tc>
          <w:tcPr>
            <w:tcW w:w="740" w:type="dxa"/>
            <w:vAlign w:val="bottom"/>
          </w:tcPr>
          <w:p>
            <w:pPr>
              <w:jc w:val="center"/>
              <w:ind w:right="373"/>
              <w:spacing w:after="0"/>
              <w:rPr>
                <w:sz w:val="20"/>
                <w:szCs w:val="20"/>
                <w:color w:val="auto"/>
              </w:rPr>
            </w:pPr>
            <w:r>
              <w:rPr>
                <w:rFonts w:ascii="Arial" w:cs="Arial" w:eastAsia="Arial" w:hAnsi="Arial"/>
                <w:sz w:val="17"/>
                <w:szCs w:val="17"/>
                <w:color w:val="0000FF"/>
                <w:w w:val="91"/>
              </w:rPr>
              <w:t>201</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UTMA</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w w:val="92"/>
              </w:rPr>
              <w:t>account</w:t>
            </w:r>
            <w:r>
              <w:rPr>
                <w:rFonts w:ascii="Arial" w:cs="Arial" w:eastAsia="Arial" w:hAnsi="Arial"/>
                <w:sz w:val="22"/>
                <w:szCs w:val="22"/>
                <w:color w:val="008000"/>
                <w:w w:val="92"/>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gridSpan w:val="3"/>
          </w:tcPr>
          <w:p>
            <w:pPr>
              <w:jc w:val="center"/>
              <w:ind w:left="506"/>
              <w:spacing w:after="0"/>
              <w:rPr>
                <w:sz w:val="20"/>
                <w:szCs w:val="20"/>
                <w:color w:val="auto"/>
              </w:rPr>
            </w:pPr>
            <w:r>
              <w:rPr>
                <w:rFonts w:ascii="Arial" w:cs="Arial" w:eastAsia="Arial" w:hAnsi="Arial"/>
                <w:sz w:val="17"/>
                <w:szCs w:val="17"/>
                <w:color w:val="0000FF"/>
                <w:w w:val="91"/>
              </w:rPr>
              <w:t>11/18/2021</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P</w:t>
            </w:r>
          </w:p>
        </w:tc>
        <w:tc>
          <w:tcPr>
            <w:tcW w:w="760" w:type="dxa"/>
            <w:vAlign w:val="bottom"/>
          </w:tcPr>
          <w:p>
            <w:pPr>
              <w:jc w:val="right"/>
              <w:ind w:right="188"/>
              <w:spacing w:after="0"/>
              <w:rPr>
                <w:sz w:val="20"/>
                <w:szCs w:val="20"/>
                <w:color w:val="auto"/>
              </w:rPr>
            </w:pPr>
            <w:r>
              <w:rPr>
                <w:rFonts w:ascii="Arial" w:cs="Arial" w:eastAsia="Arial" w:hAnsi="Arial"/>
                <w:sz w:val="17"/>
                <w:szCs w:val="17"/>
                <w:color w:val="0000FF"/>
              </w:rPr>
              <w:t>145</w:t>
            </w:r>
          </w:p>
        </w:tc>
        <w:tc>
          <w:tcPr>
            <w:tcW w:w="46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left="11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34.3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center"/>
              <w:ind w:right="373"/>
              <w:spacing w:after="0"/>
              <w:rPr>
                <w:sz w:val="20"/>
                <w:szCs w:val="20"/>
                <w:color w:val="auto"/>
              </w:rPr>
            </w:pPr>
            <w:r>
              <w:rPr>
                <w:rFonts w:ascii="Arial" w:cs="Arial" w:eastAsia="Arial" w:hAnsi="Arial"/>
                <w:sz w:val="17"/>
                <w:szCs w:val="17"/>
                <w:color w:val="0000FF"/>
                <w:w w:val="91"/>
              </w:rPr>
              <w:t>145</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UTMA</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w w:val="92"/>
              </w:rPr>
              <w:t>account</w:t>
            </w:r>
            <w:r>
              <w:rPr>
                <w:rFonts w:ascii="Arial" w:cs="Arial" w:eastAsia="Arial" w:hAnsi="Arial"/>
                <w:sz w:val="22"/>
                <w:szCs w:val="22"/>
                <w:color w:val="008000"/>
                <w:w w:val="92"/>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gridSpan w:val="3"/>
          </w:tcPr>
          <w:p>
            <w:pPr>
              <w:jc w:val="center"/>
              <w:ind w:left="506"/>
              <w:spacing w:after="0"/>
              <w:rPr>
                <w:sz w:val="20"/>
                <w:szCs w:val="20"/>
                <w:color w:val="auto"/>
              </w:rPr>
            </w:pPr>
            <w:r>
              <w:rPr>
                <w:rFonts w:ascii="Arial" w:cs="Arial" w:eastAsia="Arial" w:hAnsi="Arial"/>
                <w:sz w:val="17"/>
                <w:szCs w:val="17"/>
                <w:color w:val="0000FF"/>
                <w:w w:val="91"/>
              </w:rPr>
              <w:t>11/18/2021</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P</w:t>
            </w:r>
          </w:p>
        </w:tc>
        <w:tc>
          <w:tcPr>
            <w:tcW w:w="760" w:type="dxa"/>
            <w:vAlign w:val="bottom"/>
          </w:tcPr>
          <w:p>
            <w:pPr>
              <w:jc w:val="right"/>
              <w:ind w:right="188"/>
              <w:spacing w:after="0"/>
              <w:rPr>
                <w:sz w:val="20"/>
                <w:szCs w:val="20"/>
                <w:color w:val="auto"/>
              </w:rPr>
            </w:pPr>
            <w:r>
              <w:rPr>
                <w:rFonts w:ascii="Arial" w:cs="Arial" w:eastAsia="Arial" w:hAnsi="Arial"/>
                <w:sz w:val="17"/>
                <w:szCs w:val="17"/>
                <w:color w:val="0000FF"/>
              </w:rPr>
              <w:t>142</w:t>
            </w:r>
          </w:p>
        </w:tc>
        <w:tc>
          <w:tcPr>
            <w:tcW w:w="460" w:type="dxa"/>
            <w:vAlign w:val="bottom"/>
          </w:tcPr>
          <w:p>
            <w:pPr>
              <w:jc w:val="center"/>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left="11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35.2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center"/>
              <w:ind w:right="373"/>
              <w:spacing w:after="0"/>
              <w:rPr>
                <w:sz w:val="20"/>
                <w:szCs w:val="20"/>
                <w:color w:val="auto"/>
              </w:rPr>
            </w:pPr>
            <w:r>
              <w:rPr>
                <w:rFonts w:ascii="Arial" w:cs="Arial" w:eastAsia="Arial" w:hAnsi="Arial"/>
                <w:sz w:val="17"/>
                <w:szCs w:val="17"/>
                <w:color w:val="0000FF"/>
                <w:w w:val="91"/>
              </w:rPr>
              <w:t>142</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3"/>
          </w:tcPr>
          <w:p>
            <w:pPr>
              <w:ind w:left="20"/>
              <w:spacing w:after="0"/>
              <w:rPr>
                <w:sz w:val="20"/>
                <w:szCs w:val="20"/>
                <w:color w:val="auto"/>
              </w:rPr>
            </w:pPr>
            <w:r>
              <w:rPr>
                <w:rFonts w:ascii="Arial" w:cs="Arial" w:eastAsia="Arial" w:hAnsi="Arial"/>
                <w:sz w:val="17"/>
                <w:szCs w:val="17"/>
                <w:color w:val="0000FF"/>
              </w:rPr>
              <w:t>UTMA</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0000FF"/>
              </w:rPr>
              <w:t>account</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4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jc w:val="right"/>
              <w:ind w:right="308"/>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$35.39 to $35.88, inclusive. The reporting person undertakes to provide to the Issuer, any security holder of the Issuer, or the staff of the Securities and Exchange Commission (the "SEC"), upon request, full information regarding the number of shares purchased at each separate price within the range set forth in this footnote.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$35.42 to $35.44, inclusive. The reporting person undertakes to provide to the Issuer, any security holder of the Issuer, or the staff of the SEC, upon request, full information regarding the number of shares purchased at each separate price within the range set forth in this footnote.</w:t>
      </w:r>
    </w:p>
    <w:p>
      <w:pPr>
        <w:spacing w:after="0" w:line="25" w:lineRule="exact"/>
        <w:rPr>
          <w:rFonts w:ascii="Arial" w:cs="Arial" w:eastAsia="Arial" w:hAnsi="Arial"/>
          <w:sz w:val="13"/>
          <w:szCs w:val="13"/>
          <w:color w:val="008000"/>
        </w:rPr>
      </w:pPr>
    </w:p>
    <w:p>
      <w:pPr>
        <w:ind w:left="40" w:right="200" w:firstLine="7"/>
        <w:spacing w:after="0" w:line="263"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141 shares of common stock indirectly held by the reporting person as custodian for his son's UTMA account.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w:t>
      </w:r>
    </w:p>
    <w:p>
      <w:pPr>
        <w:ind w:left="220" w:hanging="173"/>
        <w:spacing w:after="0"/>
        <w:tabs>
          <w:tab w:leader="none" w:pos="2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or for any other 4.</w:t>
      </w:r>
    </w:p>
    <w:p>
      <w:pPr>
        <w:spacing w:after="0" w:line="40" w:lineRule="exact"/>
        <w:rPr>
          <w:rFonts w:ascii="Arial" w:cs="Arial" w:eastAsia="Arial" w:hAnsi="Arial"/>
          <w:sz w:val="13"/>
          <w:szCs w:val="13"/>
          <w:color w:val="008000"/>
        </w:rPr>
      </w:pPr>
    </w:p>
    <w:p>
      <w:pPr>
        <w:jc w:val="both"/>
        <w:ind w:left="40" w:right="300" w:firstLine="7"/>
        <w:spacing w:after="0" w:line="250" w:lineRule="auto"/>
        <w:tabs>
          <w:tab w:leader="none" w:pos="173"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Represents 145 shares of common stock indirectly held by the reporting person as custodian for his daughter's UTMA account.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25" w:lineRule="exact"/>
        <w:rPr>
          <w:rFonts w:ascii="Arial" w:cs="Arial" w:eastAsia="Arial" w:hAnsi="Arial"/>
          <w:sz w:val="13"/>
          <w:szCs w:val="13"/>
          <w:color w:val="008000"/>
        </w:rPr>
      </w:pPr>
    </w:p>
    <w:p>
      <w:pPr>
        <w:jc w:val="both"/>
        <w:ind w:left="40" w:right="280" w:firstLine="7"/>
        <w:spacing w:after="0" w:line="250" w:lineRule="auto"/>
        <w:tabs>
          <w:tab w:leader="none" w:pos="173"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Represents 142 shares of common stock indirectly held by the reporting person as custodian for his other son's UTMA account.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Nick Pizzie</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11/22/2021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6"/>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2143"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2021-11-22T06:33:37Z</dcterms:created>
  <dcterms:modified xsi:type="dcterms:W3CDTF">2021-11-22T06:33:37Z</dcterms:modified>
</cp:coreProperties>
</file>