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00" w:type="dxa"/>
        <w:tblCellMar>
          <w:top w:w="0" w:type="dxa"/>
          <w:left w:w="0" w:type="dxa"/>
          <w:bottom w:w="0" w:type="dxa"/>
          <w:right w:w="0" w:type="dxa"/>
        </w:tblCellMar>
      </w:tblPr>
      <w:tr>
        <w:trPr>
          <w:trHeight w:val="235"/>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9"/>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One World Trade Center, 22nd Floor</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400" w:type="dxa"/>
            <w:vAlign w:val="bottom"/>
          </w:tcPr>
          <w:p>
            <w:pPr>
              <w:jc w:val="center"/>
              <w:ind w:right="50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12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On April 1, 2024, Axsome Therapeutics, Inc. (the “Company”) issued a press release announcing initiation of the ENGAGE (Elucidating TAAR-1, Dopamine, and Norepinephrine in Binge Eating Disorder Using Solriamfetol) Phase 3 trial of solriamfetol as an investigational treatment of binge eating disorder.</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 Exhibits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48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1"/>
                <w:szCs w:val="21"/>
                <w:color w:val="auto"/>
              </w:rPr>
            </w:pPr>
          </w:p>
        </w:tc>
        <w:tc>
          <w:tcPr>
            <w:tcW w:w="20" w:type="dxa"/>
            <w:vAlign w:val="bottom"/>
            <w:tcBorders>
              <w:bottom w:val="single" w:sz="8" w:color="0000EE"/>
            </w:tcBorders>
          </w:tcPr>
          <w:p>
            <w:pPr>
              <w:spacing w:after="0"/>
              <w:rPr>
                <w:sz w:val="21"/>
                <w:szCs w:val="21"/>
                <w:color w:val="auto"/>
              </w:rPr>
            </w:pPr>
          </w:p>
        </w:tc>
        <w:tc>
          <w:tcPr>
            <w:tcW w:w="2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April 1, 2024.</w:t>
            </w:r>
          </w:p>
        </w:tc>
        <w:tc>
          <w:tcPr>
            <w:tcW w:w="20" w:type="dxa"/>
            <w:vAlign w:val="bottom"/>
            <w:tcBorders>
              <w:bottom w:val="single" w:sz="8" w:color="0000EE"/>
            </w:tcBorders>
          </w:tcPr>
          <w:p>
            <w:pPr>
              <w:spacing w:after="0"/>
              <w:rPr>
                <w:sz w:val="21"/>
                <w:szCs w:val="21"/>
                <w:color w:val="auto"/>
              </w:rPr>
            </w:pPr>
          </w:p>
        </w:tc>
        <w:tc>
          <w:tcPr>
            <w:tcW w:w="7480" w:type="dxa"/>
            <w:vAlign w:val="bottom"/>
          </w:tcPr>
          <w:p>
            <w:pPr>
              <w:spacing w:after="0"/>
              <w:rPr>
                <w:sz w:val="21"/>
                <w:szCs w:val="21"/>
                <w:color w:val="auto"/>
              </w:rPr>
            </w:pPr>
          </w:p>
        </w:tc>
      </w:tr>
      <w:tr>
        <w:trPr>
          <w:trHeight w:val="263"/>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93"/>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614"/>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April 1, 2024</w:t>
            </w:r>
          </w:p>
        </w:tc>
        <w:tc>
          <w:tcPr>
            <w:tcW w:w="28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8"/>
        </w:trPr>
        <w:tc>
          <w:tcPr>
            <w:tcW w:w="3600" w:type="dxa"/>
            <w:vAlign w:val="bottom"/>
          </w:tcPr>
          <w:p>
            <w:pPr>
              <w:spacing w:after="0"/>
              <w:rPr>
                <w:sz w:val="17"/>
                <w:szCs w:val="17"/>
                <w:color w:val="auto"/>
              </w:rPr>
            </w:pPr>
          </w:p>
        </w:tc>
        <w:tc>
          <w:tcPr>
            <w:tcW w:w="2820" w:type="dxa"/>
            <w:vAlign w:val="bottom"/>
          </w:tcPr>
          <w:p>
            <w:pPr>
              <w:ind w:left="20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3600" w:type="dxa"/>
            <w:vAlign w:val="bottom"/>
          </w:tcPr>
          <w:p>
            <w:pPr>
              <w:spacing w:after="0"/>
              <w:rPr>
                <w:sz w:val="21"/>
                <w:szCs w:val="21"/>
                <w:color w:val="auto"/>
              </w:rPr>
            </w:pPr>
          </w:p>
        </w:tc>
        <w:tc>
          <w:tcPr>
            <w:tcW w:w="28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154"/>
        </w:trPr>
        <w:tc>
          <w:tcPr>
            <w:tcW w:w="36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96925" cy="4546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9692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Initiates ENGAGE Phase 3 Trial of Solriamfetol for the Treatment of Binge Eating Disorder</w:t>
      </w:r>
    </w:p>
    <w:p>
      <w:pPr>
        <w:spacing w:after="0" w:line="200" w:lineRule="exact"/>
        <w:rPr>
          <w:sz w:val="20"/>
          <w:szCs w:val="20"/>
          <w:color w:val="auto"/>
        </w:rPr>
      </w:pP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NEW YORK, April 1, 2024 (Globe Newswire) – Axsome Therapeutics, Inc. (NASDAQ: AXSM), a biopharmaceutical company developing and delivering novel therapies for the management of central nervous system (CNS) disorders, announced the initiation of the ENGAGE Phase 3 trial of solriamfetol, an investigational treatment for binge eating disorder (BED) in adults.</w:t>
      </w:r>
    </w:p>
    <w:p>
      <w:pPr>
        <w:spacing w:after="0" w:line="12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ENGAGE (Elucidating TAAR-1, Dopamine, and Norepinephrine in Binge Eating Disorder Using Solriamfetol) is a Phase 3, randomized, double-blind, placebo-controlled, multicenter trial to assess the efficacy and safety of solriamfetol for the treatment of BED in adults. Approximately 450 patients will be randomized in a 1:1:1 ratio to receive solriamfetol (150 or 300 mg) or placebo for 12 weeks. The primary endpoint will be the change in binge eating episodes. The first patient was screened in the ENGAGE trial in March 2024.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Binge Eating Disorder</w:t>
      </w:r>
    </w:p>
    <w:p>
      <w:pPr>
        <w:spacing w:after="0" w:line="10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Binge eating disorder (BED) is a serious, chronic biologically based disorder characterized by recurrent episodes of eating excessive amounts of food within a discrete period of time while also feeling a lack of control over the eating, distress about the bingeing, and without weight-compensatory behaviors seen in bulimia nervosa, such as purging.</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BED is the most common eating disorder, affecting an estimated 2.8% of U.S. adults, or about 7 million, and it is 1.75 times more common in women.</w:t>
      </w:r>
      <w:r>
        <w:rPr>
          <w:rFonts w:ascii="Arial" w:cs="Arial" w:eastAsia="Arial" w:hAnsi="Arial"/>
          <w:sz w:val="24"/>
          <w:szCs w:val="24"/>
          <w:color w:val="auto"/>
          <w:vertAlign w:val="superscript"/>
        </w:rPr>
        <w:t>2</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Solriamfetol</w:t>
      </w:r>
    </w:p>
    <w:p>
      <w:pPr>
        <w:spacing w:after="0" w:line="99"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Solriamfetol is a dopamine and norepinephrine reuptake inhibitor and trace amine-associated receptor 1 (TAAR1) agonist. Solriamfetol is not approved by the FDA for the treatment of binge eating disorder.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Axsome Therapeutics, Inc. is a biopharmaceutical company developing and delivering novel therapies for central nervous system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0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our Sunosi</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Auvelity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and the success of our efforts to obtain any additional indication(s) with respect to solriamfetol and/or AXS-05;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revenues or expenses), futility analyses and receipt of interim results, which are not necessarily indicative of the final results of our ongoing clinical trials, and/or data readouts,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statements regarding the timing of any NDA submission; whether issues identified by FDA in the complete response letter may impact the potential approvability of the Company’s NDA for AXS-07 for the acute treatment of migraine in adults with or without aura, pursuant to our special protocol assessment for the MOMENTUM clinical trial;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continued commercialization of Sunosi and Auvelity and for the Company’s commercial launch of its other product candidates, if approved, and the potential impact on the Company’s anticipated cash runway; unforeseen circumstances or other disruptions to normal business operations arising from or related to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4" w:lineRule="auto"/>
        <w:rPr>
          <w:sz w:val="20"/>
          <w:szCs w:val="20"/>
          <w:color w:val="auto"/>
        </w:rPr>
      </w:pPr>
      <w:r>
        <w:rPr>
          <w:rFonts w:ascii="Arial" w:cs="Arial" w:eastAsia="Arial" w:hAnsi="Arial"/>
          <w:sz w:val="18"/>
          <w:szCs w:val="18"/>
          <w:color w:val="auto"/>
        </w:rPr>
        <w:t>Chief Operating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195" w:lineRule="auto"/>
        <w:rPr>
          <w:sz w:val="20"/>
          <w:szCs w:val="20"/>
          <w:color w:val="auto"/>
        </w:rPr>
      </w:pPr>
      <w:r>
        <w:rPr>
          <w:rFonts w:ascii="Arial" w:cs="Arial" w:eastAsia="Arial" w:hAnsi="Arial"/>
          <w:sz w:val="18"/>
          <w:szCs w:val="18"/>
          <w:color w:val="auto"/>
        </w:rPr>
        <w:t>One World Trade Center, 22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line="235" w:lineRule="auto"/>
        <w:rPr>
          <w:sz w:val="20"/>
          <w:szCs w:val="20"/>
          <w:color w:val="auto"/>
        </w:rPr>
      </w:pPr>
      <w:r>
        <w:rPr>
          <w:rFonts w:ascii="Arial" w:cs="Arial" w:eastAsia="Arial" w:hAnsi="Arial"/>
          <w:sz w:val="18"/>
          <w:szCs w:val="18"/>
          <w:color w:val="auto"/>
        </w:rPr>
        <w:t>Tel: 212-332-3243</w:t>
      </w:r>
    </w:p>
    <w:p>
      <w:pPr>
        <w:spacing w:after="0" w:line="235" w:lineRule="auto"/>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563C1"/>
        </w:rPr>
        <w:t>mjacobson@axsome.com</w:t>
      </w:r>
    </w:p>
    <w:p>
      <w:pPr>
        <w:spacing w:after="0"/>
        <w:rPr>
          <w:sz w:val="20"/>
          <w:szCs w:val="20"/>
          <w:color w:val="auto"/>
        </w:rPr>
      </w:pPr>
      <w:r>
        <w:rPr>
          <w:rFonts w:ascii="Arial" w:cs="Arial" w:eastAsia="Arial" w:hAnsi="Arial"/>
          <w:sz w:val="18"/>
          <w:szCs w:val="18"/>
          <w:color w:val="auto"/>
        </w:rPr>
        <w:t>www.axsome.com</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Opland</w:t>
      </w:r>
    </w:p>
    <w:p>
      <w:pPr>
        <w:spacing w:after="0" w:line="234" w:lineRule="auto"/>
        <w:rPr>
          <w:sz w:val="20"/>
          <w:szCs w:val="20"/>
          <w:color w:val="auto"/>
        </w:rPr>
      </w:pPr>
      <w:r>
        <w:rPr>
          <w:rFonts w:ascii="Arial" w:cs="Arial" w:eastAsia="Arial" w:hAnsi="Arial"/>
          <w:sz w:val="18"/>
          <w:szCs w:val="18"/>
          <w:color w:val="auto"/>
        </w:rPr>
        <w:t>Director, Corporate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195" w:lineRule="auto"/>
        <w:rPr>
          <w:sz w:val="20"/>
          <w:szCs w:val="20"/>
          <w:color w:val="auto"/>
        </w:rPr>
      </w:pPr>
      <w:r>
        <w:rPr>
          <w:rFonts w:ascii="Arial" w:cs="Arial" w:eastAsia="Arial" w:hAnsi="Arial"/>
          <w:sz w:val="18"/>
          <w:szCs w:val="18"/>
          <w:color w:val="auto"/>
        </w:rPr>
        <w:t>One World Trade Center, 22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line="235" w:lineRule="auto"/>
        <w:rPr>
          <w:sz w:val="20"/>
          <w:szCs w:val="20"/>
          <w:color w:val="auto"/>
        </w:rPr>
      </w:pPr>
      <w:r>
        <w:rPr>
          <w:rFonts w:ascii="Arial" w:cs="Arial" w:eastAsia="Arial" w:hAnsi="Arial"/>
          <w:sz w:val="18"/>
          <w:szCs w:val="18"/>
          <w:color w:val="auto"/>
        </w:rPr>
        <w:t>Tel: 929-837-1065</w:t>
      </w:r>
    </w:p>
    <w:p>
      <w:pPr>
        <w:spacing w:after="0" w:line="235" w:lineRule="auto"/>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563C1"/>
        </w:rPr>
        <w:t>dopland@axsome.com</w:t>
      </w: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References:</w:t>
      </w:r>
    </w:p>
    <w:p>
      <w:pPr>
        <w:spacing w:after="0" w:line="14" w:lineRule="exact"/>
        <w:rPr>
          <w:sz w:val="20"/>
          <w:szCs w:val="20"/>
          <w:color w:val="auto"/>
        </w:rPr>
      </w:pPr>
    </w:p>
    <w:p>
      <w:pPr>
        <w:ind w:left="760" w:right="460" w:hanging="378"/>
        <w:spacing w:after="0" w:line="234"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American Psychiatric Association. Diagnostic and Statistical Manual of Mental Disorders, 5th ed. Arlington, VA: American Psychiatric Association; 2013.</w:t>
      </w:r>
    </w:p>
    <w:p>
      <w:pPr>
        <w:spacing w:after="0" w:line="1" w:lineRule="exact"/>
        <w:rPr>
          <w:rFonts w:ascii="Arial" w:cs="Arial" w:eastAsia="Arial" w:hAnsi="Arial"/>
          <w:sz w:val="18"/>
          <w:szCs w:val="18"/>
          <w:color w:val="auto"/>
        </w:rPr>
      </w:pPr>
    </w:p>
    <w:p>
      <w:pPr>
        <w:ind w:left="760" w:hanging="378"/>
        <w:spacing w:after="0" w:line="279" w:lineRule="auto"/>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color w:val="auto"/>
        </w:rPr>
        <w:t>J. I. Hudson, E. Hiripi, H. G. Pope, and R. C. Kessler, “The Prevalence and Correlates of Eating Disorders in the National Comorbidity Survey Replication,” Biol. Psychiatry, vol. 61, no. 3, pp. 348–358, Feb. 2007, doi: 10.1016/j.biopsych.2006.03.040.</w:t>
      </w:r>
    </w:p>
    <w:p>
      <w:pPr>
        <w:spacing w:after="0" w:line="200" w:lineRule="exact"/>
        <w:rPr>
          <w:sz w:val="20"/>
          <w:szCs w:val="20"/>
          <w:color w:val="auto"/>
        </w:rPr>
      </w:pPr>
    </w:p>
    <w:p>
      <w:pPr>
        <w:spacing w:after="0" w:line="38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440" w:right="75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2024-04-01T07:33:56Z</dcterms:created>
  <dcterms:modified xsi:type="dcterms:W3CDTF">2024-04-01T07:33:56Z</dcterms:modified>
</cp:coreProperties>
</file>