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557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5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Coleman Mark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2,798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2,798 options elected to be received in lieu of cash compensation earned in 2021.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03/08/2022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-3035935</wp:posOffset>
            </wp:positionV>
            <wp:extent cx="29210" cy="1932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3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2022-03-08T16:05:23Z</dcterms:created>
  <dcterms:modified xsi:type="dcterms:W3CDTF">2022-03-08T16:05:23Z</dcterms:modified>
</cp:coreProperties>
</file>