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5, 2019</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left="1" w:right="80" w:firstLine="648"/>
        <w:spacing w:after="0" w:line="224" w:lineRule="auto"/>
        <w:rPr>
          <w:sz w:val="20"/>
          <w:szCs w:val="20"/>
          <w:color w:val="auto"/>
        </w:rPr>
      </w:pPr>
      <w:r>
        <w:rPr>
          <w:rFonts w:ascii="Arial" w:cs="Arial" w:eastAsia="Arial" w:hAnsi="Arial"/>
          <w:sz w:val="18"/>
          <w:szCs w:val="18"/>
          <w:color w:val="auto"/>
        </w:rPr>
        <w:t>On September 5, 2019, Axsome Therapeutics, Inc. (the “Company”) issued a press release announcing topline clinical trial results from a Phase 1 pharmacokinetic study of AXS-07, a novel, oral, investigational medicine with distinct dual mechanisms of action being developed for the acute treatment of migraine.</w:t>
      </w:r>
    </w:p>
    <w:p>
      <w:pPr>
        <w:spacing w:after="0" w:line="123"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360" w:type="dxa"/>
            <w:vAlign w:val="bottom"/>
            <w:gridSpan w:val="2"/>
          </w:tcPr>
          <w:p>
            <w:pPr>
              <w:ind w:left="320"/>
              <w:spacing w:after="0"/>
              <w:rPr>
                <w:sz w:val="20"/>
                <w:szCs w:val="20"/>
                <w:color w:val="auto"/>
              </w:rPr>
            </w:pPr>
            <w:r>
              <w:rPr>
                <w:rFonts w:ascii="Arial" w:cs="Arial" w:eastAsia="Arial" w:hAnsi="Arial"/>
                <w:sz w:val="18"/>
                <w:szCs w:val="18"/>
                <w:color w:val="auto"/>
              </w:rPr>
              <w:t>99.1</w:t>
            </w:r>
          </w:p>
        </w:tc>
        <w:tc>
          <w:tcPr>
            <w:tcW w:w="8740" w:type="dxa"/>
            <w:vAlign w:val="bottom"/>
            <w:gridSpan w:val="4"/>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5, 2019.</w:t>
              </w:r>
            </w:hyperlink>
          </w:p>
        </w:tc>
      </w:tr>
      <w:tr>
        <w:trPr>
          <w:trHeight w:val="859"/>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5560" w:type="dxa"/>
            <w:vAlign w:val="bottom"/>
          </w:tcPr>
          <w:p>
            <w:pPr>
              <w:jc w:val="right"/>
              <w:ind w:right="4928"/>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r>
      <w:tr>
        <w:trPr>
          <w:trHeight w:val="721"/>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6620" w:type="dxa"/>
            <w:vAlign w:val="bottom"/>
            <w:gridSpan w:val="2"/>
          </w:tcPr>
          <w:p>
            <w:pPr>
              <w:ind w:left="160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440" w:type="dxa"/>
            <w:vAlign w:val="bottom"/>
          </w:tcPr>
          <w:p>
            <w:pPr>
              <w:spacing w:after="0"/>
              <w:rPr>
                <w:sz w:val="20"/>
                <w:szCs w:val="20"/>
                <w:color w:val="auto"/>
              </w:rPr>
            </w:pPr>
            <w:r>
              <w:rPr>
                <w:rFonts w:ascii="Arial" w:cs="Arial" w:eastAsia="Arial" w:hAnsi="Arial"/>
                <w:sz w:val="18"/>
                <w:szCs w:val="18"/>
                <w:color w:val="auto"/>
              </w:rPr>
              <w:t>Dated: September 5, 2019</w:t>
            </w:r>
          </w:p>
        </w:tc>
        <w:tc>
          <w:tcPr>
            <w:tcW w:w="2000" w:type="dxa"/>
            <w:vAlign w:val="bottom"/>
          </w:tcPr>
          <w:p>
            <w:pPr>
              <w:ind w:left="160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0" w:type="dxa"/>
            <w:vAlign w:val="bottom"/>
            <w:vMerge w:val="restart"/>
          </w:tcPr>
          <w:p>
            <w:pPr>
              <w:ind w:left="160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000" w:type="dxa"/>
            <w:vAlign w:val="bottom"/>
          </w:tcPr>
          <w:p>
            <w:pPr>
              <w:ind w:left="160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440" w:type="dxa"/>
            <w:vAlign w:val="bottom"/>
          </w:tcPr>
          <w:p>
            <w:pPr>
              <w:spacing w:after="0"/>
              <w:rPr>
                <w:sz w:val="24"/>
                <w:szCs w:val="24"/>
                <w:color w:val="auto"/>
              </w:rPr>
            </w:pPr>
          </w:p>
        </w:tc>
        <w:tc>
          <w:tcPr>
            <w:tcW w:w="2000" w:type="dxa"/>
            <w:vAlign w:val="bottom"/>
          </w:tcPr>
          <w:p>
            <w:pPr>
              <w:ind w:left="156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Axsome Therapeutics Presents Positive AXS-07 Phase 1 Trial Results at the 19th Congress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Headache Society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Dual mechanisms, rapid absorption and long half-life support therapeutic potential of AXS-07 in migraine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AXS-07 MOMENTUM Phase 3 trial ongoing in migraine patients with history of inadequate response to prior acute treatments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NEW YORK, September 5, 2019 (Globe Newswire) – Axsome Therapeutics, Inc. (NASDAQ: AXSM), a clinical-stage biopharmaceutical company developing novel therapies for the management of central nervous system (CNS) disorders, will present positive results from a Phase 1 pharmacokinetic trial of AXS-07 (MoSEIC™ meloxicam and rizatriptan) at the 19th Congress of the International Headache Society (IHC) in Dublin on September 6, 2019. AXS-07 is Axsome’s novel, oral, investigational medicine with distinct dual mechanisms of action being developed for the acute treatment of migraine. Results of the Phase 1 trial demonstrated that AXS-07 is rapidly absorbed after oral administration, with the MoSEIC meloxicam component also displaying an extended plasma half-life, suggesting the potential for enhanced and sustained efficacy. These results support the ongoing MOMENTUM (Maximizing Outcomes in Treating Acute Migraine) Phase 3 trial of AXS-07 in migraine patients with a history of inadequate response to prior acute treatments.</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Phase 1 trial examined the pharmacokinetics of AXS-07 tablets (20 mg MoSEIC meloxicam/10 mg rizatriptan), and 10 mg standard rizatriptan in healthy volunteers. After oral administration of AXS-07, therapeutic plasma concentrations of MoSEIC meloxicam were attained in a median time of 17 minutes, the trial’s pre-specified primary endpoint, while maximum plasma concentrations of the rizatriptan component were reached in a median time of 38 minutes. These results suggest the potential for enhanced onset of action for AXS-07. In addition, the terminal half-life of MoSEIC meloxicam was 18 hours indicating the potential for sustained effect. With the administration of AXS-07, the absorption of rizatriptan was numerically faster, and the resulting plasma concentrations numerically greater, as compared to standard rizatriptan. AXS-07 was well tolerated with no relevant differences in safety profile across the two treatment arms. There were no serious adverse events in the study.</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efficacy of AXS-07 in the acute treatment of migraine is currently being evaluated in the ongoing MOMENTUM Phase 3 trial, in which patients are randomized to treatment with AXS-07, rizatriptan, MoSEIC meloxicam, or placebo. MOMENTUM is enrolling only patients with a history of inadequate response to prior acute treatments, assessed using the Migraine Treatment Optimization Questionnaire (mTOQ-4), and the majority of patients randomized to date also report associated allodynia (pain from a normally non-painful stimulus), reflecting a more treatment-resistant population.</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presentation at the IHC includes the Phase 1 trial results as well as information on the design and targeted patient population of the ongoing MOMENTUM Phase 3 trial. Below are the details of the poster presentation:</w:t>
      </w:r>
    </w:p>
    <w:p>
      <w:pPr>
        <w:spacing w:after="0" w:line="16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AXS-07 (MoSEIC™ Meloxicam/Rizatriptan): Novel Oral Therapeutic in Clinical Development for the Acute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Migraine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Poster Number: </w:t>
      </w:r>
      <w:r>
        <w:rPr>
          <w:rFonts w:ascii="Arial" w:cs="Arial" w:eastAsia="Arial" w:hAnsi="Arial"/>
          <w:sz w:val="18"/>
          <w:szCs w:val="18"/>
          <w:color w:val="auto"/>
        </w:rPr>
        <w:t>IHC-PO-124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and Time: </w:t>
      </w:r>
      <w:r>
        <w:rPr>
          <w:rFonts w:ascii="Arial" w:cs="Arial" w:eastAsia="Arial" w:hAnsi="Arial"/>
          <w:sz w:val="18"/>
          <w:szCs w:val="18"/>
          <w:color w:val="auto"/>
        </w:rPr>
        <w:t>Friday, September 6, 2019, 11AM-12PM IST.</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copy of the poster presentation is available on the “Publications” page of the “Science” section of Axsome’s website at www.axsome.com.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Trial Design</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study was a randomized, parallel group trial to evaluate the pharmacokinetics and safety of AXS-07 tablets (20 mg MoSEIC™ meloxicam/10 mg rizatriptan), and 10 mg standard rizatriptan, after single-dose, oral administration in healthy volunteers. A total of 20 healthy volunteers were randomly assigned in a 1:1 ratio to treatment with AXS-07 or standard rizatriptan, under fasting conditions. The primary endpoint was the time to therapeutic concentration of meloxicam.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1"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AXS-07</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28"/>
          <w:szCs w:val="28"/>
          <w:color w:val="auto"/>
          <w:vertAlign w:val="subscript"/>
        </w:rPr>
        <w:t>1B/D</w:t>
      </w:r>
      <w:r>
        <w:rPr>
          <w:rFonts w:ascii="Arial" w:cs="Arial" w:eastAsia="Arial" w:hAnsi="Arial"/>
          <w:sz w:val="17"/>
          <w:szCs w:val="17"/>
          <w:color w:val="auto"/>
        </w:rPr>
        <w:t xml:space="preserve"> agonist. AXS-07 is designed to provide rapid, enhanced and consistent relief of migraine, with reduced symptom recurrence. AXS-07 is not approved by the FDA.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a Phase 3 trial for the acute treatment of migraine. AXS-12 is currently in a Phase 2 trial in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8"/>
          <w:szCs w:val="8"/>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495300</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37" w:right="1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2019-12-28T06:32:40Z</dcterms:created>
  <dcterms:modified xsi:type="dcterms:W3CDTF">2019-12-28T06:32:40Z</dcterms:modified>
</cp:coreProperties>
</file>