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Coleman Mark</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Axsome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AXSM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56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60" w:type="dxa"/>
            <w:vAlign w:val="bottom"/>
            <w:gridSpan w:val="6"/>
            <w:vMerge w:val="continue"/>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
                <w:szCs w:val="2"/>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AXSOME THERAPEUTICS, INC.</w:t>
            </w:r>
          </w:p>
        </w:tc>
        <w:tc>
          <w:tcPr>
            <w:tcW w:w="1540" w:type="dxa"/>
            <w:vAlign w:val="bottom"/>
            <w:gridSpan w:val="6"/>
          </w:tcPr>
          <w:p>
            <w:pPr>
              <w:ind w:left="160"/>
              <w:spacing w:after="0"/>
              <w:rPr>
                <w:sz w:val="20"/>
                <w:szCs w:val="20"/>
                <w:color w:val="auto"/>
              </w:rPr>
            </w:pPr>
            <w:r>
              <w:rPr>
                <w:rFonts w:ascii="Arial" w:cs="Arial" w:eastAsia="Arial" w:hAnsi="Arial"/>
                <w:sz w:val="17"/>
                <w:szCs w:val="17"/>
                <w:color w:val="0000FF"/>
              </w:rPr>
              <w:t>05/12/2021</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22 CORTLANDT STREET, 16TH FLOOR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gridSpan w:val="4"/>
            <w:vMerge w:val="continue"/>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10007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5"/>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80" w:type="dxa"/>
            <w:vAlign w:val="bottom"/>
            <w:gridSpan w:val="5"/>
            <w:vMerge w:val="restart"/>
          </w:tcPr>
          <w:p>
            <w:pPr>
              <w:ind w:left="800"/>
              <w:spacing w:after="0"/>
              <w:rPr>
                <w:sz w:val="20"/>
                <w:szCs w:val="20"/>
                <w:color w:val="auto"/>
              </w:rPr>
            </w:pPr>
            <w:r>
              <w:rPr>
                <w:rFonts w:ascii="Arial" w:cs="Arial" w:eastAsia="Arial" w:hAnsi="Arial"/>
                <w:sz w:val="17"/>
                <w:szCs w:val="17"/>
                <w:color w:val="0000FF"/>
              </w:rPr>
              <w:t>05/12/2021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jc w:val="center"/>
              <w:ind w:right="319"/>
              <w:spacing w:after="0"/>
              <w:rPr>
                <w:sz w:val="20"/>
                <w:szCs w:val="20"/>
                <w:color w:val="auto"/>
              </w:rPr>
            </w:pPr>
            <w:r>
              <w:rPr>
                <w:rFonts w:ascii="Arial" w:cs="Arial" w:eastAsia="Arial" w:hAnsi="Arial"/>
                <w:sz w:val="13"/>
                <w:szCs w:val="13"/>
                <w:color w:val="0000FF"/>
                <w:w w:val="91"/>
              </w:rPr>
              <w:t>P</w:t>
            </w:r>
          </w:p>
        </w:tc>
        <w:tc>
          <w:tcPr>
            <w:tcW w:w="760" w:type="dxa"/>
            <w:vAlign w:val="bottom"/>
            <w:gridSpan w:val="2"/>
            <w:vMerge w:val="restart"/>
          </w:tcPr>
          <w:p>
            <w:pPr>
              <w:ind w:left="240"/>
              <w:spacing w:after="0"/>
              <w:rPr>
                <w:sz w:val="20"/>
                <w:szCs w:val="20"/>
                <w:color w:val="auto"/>
              </w:rPr>
            </w:pPr>
            <w:r>
              <w:rPr>
                <w:rFonts w:ascii="Arial" w:cs="Arial" w:eastAsia="Arial" w:hAnsi="Arial"/>
                <w:sz w:val="17"/>
                <w:szCs w:val="17"/>
                <w:color w:val="0000FF"/>
              </w:rPr>
              <w:t>500</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00" w:type="dxa"/>
            <w:vAlign w:val="bottom"/>
            <w:gridSpan w:val="4"/>
            <w:vMerge w:val="restart"/>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58.15</w:t>
            </w:r>
          </w:p>
        </w:tc>
        <w:tc>
          <w:tcPr>
            <w:tcW w:w="60" w:type="dxa"/>
            <w:vAlign w:val="bottom"/>
          </w:tcPr>
          <w:p>
            <w:pPr>
              <w:spacing w:after="0"/>
              <w:rPr>
                <w:sz w:val="22"/>
                <w:szCs w:val="22"/>
                <w:color w:val="auto"/>
              </w:rPr>
            </w:pP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7"/>
                <w:szCs w:val="17"/>
                <w:color w:val="0000FF"/>
              </w:rPr>
              <w:t>420,998</w:t>
            </w:r>
          </w:p>
        </w:tc>
        <w:tc>
          <w:tcPr>
            <w:tcW w:w="300" w:type="dxa"/>
            <w:vAlign w:val="bottom"/>
          </w:tcPr>
          <w:p>
            <w:pPr>
              <w:spacing w:after="0"/>
              <w:rPr>
                <w:sz w:val="22"/>
                <w:szCs w:val="22"/>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0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gridSpan w:val="2"/>
          </w:tcPr>
          <w:p>
            <w:pPr>
              <w:jc w:val="center"/>
              <w:ind w:right="280"/>
              <w:spacing w:after="0"/>
              <w:rPr>
                <w:sz w:val="20"/>
                <w:szCs w:val="20"/>
                <w:color w:val="auto"/>
              </w:rPr>
            </w:pPr>
            <w:r>
              <w:rPr>
                <w:rFonts w:ascii="Arial" w:cs="Arial" w:eastAsia="Arial" w:hAnsi="Arial"/>
                <w:sz w:val="17"/>
                <w:szCs w:val="17"/>
                <w:color w:val="0000FF"/>
              </w:rPr>
              <w:t>4,100</w:t>
            </w:r>
            <w:r>
              <w:rPr>
                <w:rFonts w:ascii="Arial" w:cs="Arial" w:eastAsia="Arial" w:hAnsi="Arial"/>
                <w:sz w:val="22"/>
                <w:szCs w:val="22"/>
                <w:color w:val="008000"/>
                <w:vertAlign w:val="superscript"/>
              </w:rPr>
              <w:t>(2)</w:t>
            </w:r>
          </w:p>
        </w:tc>
        <w:tc>
          <w:tcPr>
            <w:tcW w:w="30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2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8"/>
          </w:tcPr>
          <w:p>
            <w:pPr>
              <w:jc w:val="center"/>
              <w:ind w:right="5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Such shares were purchased by an entity, of which the reporting person has voting and dispositive power, and therefore, the reporting person is deemed to be the indirect beneficial owner of such shares.</w:t>
      </w:r>
    </w:p>
    <w:p>
      <w:pPr>
        <w:spacing w:after="0" w:line="61" w:lineRule="exact"/>
        <w:rPr>
          <w:rFonts w:ascii="Arial" w:cs="Arial" w:eastAsia="Arial" w:hAnsi="Arial"/>
          <w:sz w:val="12"/>
          <w:szCs w:val="12"/>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additional shares held directly by the reporting person prior to May 12, 2021.</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Mark Coleman</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05/13/2021</w:t>
            </w: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58379"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2021-05-13T06:07:03Z</dcterms:created>
  <dcterms:modified xsi:type="dcterms:W3CDTF">2021-05-13T06:07:03Z</dcterms:modified>
</cp:coreProperties>
</file>