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Pizzie Nick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03"/>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11/12/2021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97"/>
        <w:spacing w:after="0"/>
        <w:rPr>
          <w:sz w:val="20"/>
          <w:szCs w:val="20"/>
          <w:color w:val="auto"/>
        </w:rPr>
      </w:pPr>
      <w:r>
        <w:rPr>
          <w:rFonts w:ascii="Arial" w:cs="Arial" w:eastAsia="Arial" w:hAnsi="Arial"/>
          <w:sz w:val="17"/>
          <w:szCs w:val="17"/>
          <w:color w:val="0000FF"/>
        </w:rPr>
        <w:t>CHIEF FINANCIAL OFFICER</w:t>
      </w:r>
    </w:p>
    <w:p>
      <w:pPr>
        <w:spacing w:after="0" w:line="379"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10007</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36,086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39.26</w:t>
            </w:r>
          </w:p>
        </w:tc>
        <w:tc>
          <w:tcPr>
            <w:tcW w:w="140" w:type="dxa"/>
            <w:vAlign w:val="bottom"/>
          </w:tcPr>
          <w:p>
            <w:pPr>
              <w:spacing w:after="0"/>
              <w:rPr>
                <w:sz w:val="10"/>
                <w:szCs w:val="10"/>
                <w:color w:val="auto"/>
              </w:rPr>
            </w:pPr>
          </w:p>
        </w:tc>
        <w:tc>
          <w:tcPr>
            <w:tcW w:w="1040" w:type="dxa"/>
            <w:vAlign w:val="bottom"/>
          </w:tcPr>
          <w:p>
            <w:pPr>
              <w:ind w:left="260"/>
              <w:spacing w:after="0" w:line="125" w:lineRule="exact"/>
              <w:rPr>
                <w:sz w:val="20"/>
                <w:szCs w:val="20"/>
                <w:color w:val="auto"/>
              </w:rPr>
            </w:pPr>
            <w:r>
              <w:rPr>
                <w:rFonts w:ascii="Arial" w:cs="Arial" w:eastAsia="Arial" w:hAnsi="Arial"/>
                <w:sz w:val="13"/>
                <w:szCs w:val="13"/>
                <w:color w:val="0000FF"/>
              </w:rPr>
              <w:t>11/12/2021</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36,086</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3"/>
                <w:szCs w:val="13"/>
                <w:color w:val="0000FF"/>
                <w:w w:val="95"/>
              </w:rPr>
              <w:t>11/11/2031</w:t>
            </w: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ind w:left="1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36,086</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option will start to vest one year from November 12, 2021 and then will vest in substantially equal quarterly installments over three years such that the option will be fully vested on November 12,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Nick Pizzie</w:t>
            </w: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11/15/2021</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214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2021-11-15T19:04:22Z</dcterms:created>
  <dcterms:modified xsi:type="dcterms:W3CDTF">2021-11-15T19:04:22Z</dcterms:modified>
</cp:coreProperties>
</file>