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48374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483743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Jacobson Mark L.</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AXSOME THERAPEUTICS,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5"/>
          <w:szCs w:val="15"/>
          <w:color w:val="0000FF"/>
        </w:rPr>
        <w:t>22 CORTLANDT STREET, 16TH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103"/>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Axsome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4"/>
          <w:szCs w:val="14"/>
          <w:color w:val="0000FF"/>
        </w:rPr>
        <w:t>AXSM</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11/12/2021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97"/>
        <w:spacing w:after="0"/>
        <w:rPr>
          <w:sz w:val="20"/>
          <w:szCs w:val="20"/>
          <w:color w:val="auto"/>
        </w:rPr>
      </w:pPr>
      <w:r>
        <w:rPr>
          <w:rFonts w:ascii="Arial" w:cs="Arial" w:eastAsia="Arial" w:hAnsi="Arial"/>
          <w:sz w:val="17"/>
          <w:szCs w:val="17"/>
          <w:color w:val="0000FF"/>
        </w:rPr>
        <w:t>CHIEF OPERATING OFFICER</w:t>
      </w:r>
    </w:p>
    <w:p>
      <w:pPr>
        <w:spacing w:after="0" w:line="379"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00" w:type="dxa"/>
            <w:vAlign w:val="bottom"/>
            <w:gridSpan w:val="8"/>
          </w:tcPr>
          <w:p>
            <w:pPr>
              <w:jc w:val="center"/>
              <w:ind w:right="41"/>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4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10007</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vMerge w:val="restart"/>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41,638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gridSpan w:val="2"/>
          </w:tcPr>
          <w:p>
            <w:pPr>
              <w:ind w:left="60"/>
              <w:spacing w:after="0" w:line="125" w:lineRule="exact"/>
              <w:rPr>
                <w:sz w:val="20"/>
                <w:szCs w:val="20"/>
                <w:color w:val="auto"/>
              </w:rPr>
            </w:pPr>
            <w:r>
              <w:rPr>
                <w:rFonts w:ascii="Arial" w:cs="Arial" w:eastAsia="Arial" w:hAnsi="Arial"/>
                <w:sz w:val="13"/>
                <w:szCs w:val="13"/>
                <w:color w:val="0000FF"/>
              </w:rPr>
              <w:t>Option</w:t>
            </w:r>
          </w:p>
        </w:tc>
        <w:tc>
          <w:tcPr>
            <w:tcW w:w="640" w:type="dxa"/>
            <w:vAlign w:val="bottom"/>
          </w:tcPr>
          <w:p>
            <w:pPr>
              <w:ind w:left="22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39.26</w:t>
            </w:r>
          </w:p>
        </w:tc>
        <w:tc>
          <w:tcPr>
            <w:tcW w:w="140" w:type="dxa"/>
            <w:vAlign w:val="bottom"/>
          </w:tcPr>
          <w:p>
            <w:pPr>
              <w:spacing w:after="0"/>
              <w:rPr>
                <w:sz w:val="10"/>
                <w:szCs w:val="10"/>
                <w:color w:val="auto"/>
              </w:rPr>
            </w:pPr>
          </w:p>
        </w:tc>
        <w:tc>
          <w:tcPr>
            <w:tcW w:w="1040" w:type="dxa"/>
            <w:vAlign w:val="bottom"/>
          </w:tcPr>
          <w:p>
            <w:pPr>
              <w:ind w:left="260"/>
              <w:spacing w:after="0" w:line="125" w:lineRule="exact"/>
              <w:rPr>
                <w:sz w:val="20"/>
                <w:szCs w:val="20"/>
                <w:color w:val="auto"/>
              </w:rPr>
            </w:pPr>
            <w:r>
              <w:rPr>
                <w:rFonts w:ascii="Arial" w:cs="Arial" w:eastAsia="Arial" w:hAnsi="Arial"/>
                <w:sz w:val="13"/>
                <w:szCs w:val="13"/>
                <w:color w:val="0000FF"/>
              </w:rPr>
              <w:t>11/12/2021</w:t>
            </w:r>
          </w:p>
        </w:tc>
        <w:tc>
          <w:tcPr>
            <w:tcW w:w="1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25" w:lineRule="exact"/>
              <w:rPr>
                <w:sz w:val="20"/>
                <w:szCs w:val="20"/>
                <w:color w:val="auto"/>
              </w:rPr>
            </w:pPr>
            <w:r>
              <w:rPr>
                <w:rFonts w:ascii="Arial" w:cs="Arial" w:eastAsia="Arial" w:hAnsi="Arial"/>
                <w:sz w:val="13"/>
                <w:szCs w:val="13"/>
                <w:color w:val="0000FF"/>
              </w:rPr>
              <w:t>41,638</w:t>
            </w:r>
          </w:p>
        </w:tc>
        <w:tc>
          <w:tcPr>
            <w:tcW w:w="3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700" w:type="dxa"/>
            <w:vAlign w:val="bottom"/>
            <w:gridSpan w:val="2"/>
          </w:tcPr>
          <w:p>
            <w:pPr>
              <w:ind w:left="60"/>
              <w:spacing w:after="0" w:line="125" w:lineRule="exact"/>
              <w:rPr>
                <w:sz w:val="20"/>
                <w:szCs w:val="20"/>
                <w:color w:val="auto"/>
              </w:rPr>
            </w:pPr>
            <w:r>
              <w:rPr>
                <w:rFonts w:ascii="Arial" w:cs="Arial" w:eastAsia="Arial" w:hAnsi="Arial"/>
                <w:sz w:val="13"/>
                <w:szCs w:val="13"/>
                <w:color w:val="0000FF"/>
                <w:w w:val="95"/>
              </w:rPr>
              <w:t>11/11/2031</w:t>
            </w:r>
          </w:p>
        </w:tc>
        <w:tc>
          <w:tcPr>
            <w:tcW w:w="680" w:type="dxa"/>
            <w:vAlign w:val="bottom"/>
            <w:vMerge w:val="continue"/>
          </w:tcPr>
          <w:p>
            <w:pPr>
              <w:spacing w:after="0"/>
              <w:rPr>
                <w:sz w:val="10"/>
                <w:szCs w:val="10"/>
                <w:color w:val="auto"/>
              </w:rPr>
            </w:pPr>
          </w:p>
        </w:tc>
        <w:tc>
          <w:tcPr>
            <w:tcW w:w="52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gridSpan w:val="2"/>
          </w:tcPr>
          <w:p>
            <w:pPr>
              <w:ind w:left="160"/>
              <w:spacing w:after="0" w:line="125" w:lineRule="exact"/>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25" w:lineRule="exact"/>
              <w:rPr>
                <w:sz w:val="20"/>
                <w:szCs w:val="20"/>
                <w:color w:val="auto"/>
              </w:rPr>
            </w:pPr>
            <w:r>
              <w:rPr>
                <w:rFonts w:ascii="Arial" w:cs="Arial" w:eastAsia="Arial" w:hAnsi="Arial"/>
                <w:sz w:val="13"/>
                <w:szCs w:val="13"/>
                <w:color w:val="0000FF"/>
                <w:w w:val="85"/>
              </w:rPr>
              <w:t>41,638</w:t>
            </w:r>
          </w:p>
        </w:tc>
        <w:tc>
          <w:tcPr>
            <w:tcW w:w="280" w:type="dxa"/>
            <w:vAlign w:val="bottom"/>
          </w:tcPr>
          <w:p>
            <w:pPr>
              <w:spacing w:after="0"/>
              <w:rPr>
                <w:sz w:val="10"/>
                <w:szCs w:val="10"/>
                <w:color w:val="auto"/>
              </w:rPr>
            </w:pPr>
          </w:p>
        </w:tc>
        <w:tc>
          <w:tcPr>
            <w:tcW w:w="660" w:type="dxa"/>
            <w:vAlign w:val="bottom"/>
          </w:tcPr>
          <w:p>
            <w:pPr>
              <w:ind w:left="320"/>
              <w:spacing w:after="0" w:line="125"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will start to vest one year from November 12, 2021 and then will vest in substantially equal quarterly installments over three years such that the option will be fully vested on November 12,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Arial" w:cs="Arial" w:eastAsia="Arial" w:hAnsi="Arial"/>
                <w:sz w:val="17"/>
                <w:szCs w:val="17"/>
                <w:color w:val="0000FF"/>
              </w:rPr>
              <w:t>/s/ Mark Jacobson</w:t>
            </w:r>
          </w:p>
        </w:tc>
        <w:tc>
          <w:tcPr>
            <w:tcW w:w="760" w:type="dxa"/>
            <w:vAlign w:val="bottom"/>
          </w:tcPr>
          <w:p>
            <w:pPr>
              <w:spacing w:after="0"/>
              <w:rPr>
                <w:sz w:val="20"/>
                <w:szCs w:val="20"/>
                <w:color w:val="auto"/>
              </w:rPr>
            </w:pPr>
            <w:r>
              <w:rPr>
                <w:rFonts w:ascii="Arial" w:cs="Arial" w:eastAsia="Arial" w:hAnsi="Arial"/>
                <w:sz w:val="17"/>
                <w:szCs w:val="17"/>
                <w:color w:val="0000FF"/>
                <w:w w:val="86"/>
              </w:rPr>
              <w:t>11/15/2021</w:t>
            </w:r>
          </w:p>
        </w:tc>
      </w:tr>
      <w:tr>
        <w:trPr>
          <w:trHeight w:val="20"/>
        </w:trPr>
        <w:tc>
          <w:tcPr>
            <w:tcW w:w="122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5"/>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805812" TargetMode="External"/><Relationship Id="rId13" Type="http://schemas.openxmlformats.org/officeDocument/2006/relationships/hyperlink" Target="http://www.sec.gov/cgi-bin/browse-edgar?action=getcompany&amp;CIK=0001579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2021-11-15T19:04:26Z</dcterms:created>
  <dcterms:modified xsi:type="dcterms:W3CDTF">2021-11-15T19:04:26Z</dcterms:modified>
</cp:coreProperties>
</file>