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22"/>
          <w:szCs w:val="22"/>
          <w:b w:val="1"/>
          <w:bCs w:val="1"/>
          <w:u w:val="single" w:color="auto"/>
          <w:color w:val="auto"/>
        </w:rPr>
        <w:t>ASHINGTON, D.C. 205</w:t>
      </w:r>
      <w:r>
        <w:rPr>
          <w:rFonts w:ascii="Times New Roman" w:cs="Times New Roman" w:eastAsia="Times New Roman" w:hAnsi="Times New Roman"/>
          <w:sz w:val="22"/>
          <w:szCs w:val="22"/>
          <w:b w:val="1"/>
          <w:bCs w:val="1"/>
          <w:color w:val="auto"/>
        </w:rPr>
        <w:t>49</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27940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9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19,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Axsome Therapeutics, Inc.</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158" w:lineRule="exact"/>
        <w:rPr>
          <w:sz w:val="24"/>
          <w:szCs w:val="24"/>
          <w:color w:val="auto"/>
        </w:rPr>
      </w:pPr>
    </w:p>
    <w:tbl>
      <w:tblPr>
        <w:tblLayout w:type="fixed"/>
        <w:tblInd w:w="1120" w:type="dxa"/>
        <w:tblCellMar>
          <w:top w:w="0" w:type="dxa"/>
          <w:left w:w="0" w:type="dxa"/>
          <w:bottom w:w="0" w:type="dxa"/>
          <w:right w:w="0" w:type="dxa"/>
        </w:tblCellMar>
      </w:tblPr>
      <w:tr>
        <w:trPr>
          <w:trHeight w:val="172"/>
        </w:trPr>
        <w:tc>
          <w:tcPr>
            <w:tcW w:w="3380" w:type="dxa"/>
            <w:vAlign w:val="bottom"/>
          </w:tcPr>
          <w:p>
            <w:pPr>
              <w:jc w:val="center"/>
              <w:ind w:right="901"/>
              <w:spacing w:after="0" w:line="172" w:lineRule="exact"/>
              <w:rPr>
                <w:sz w:val="20"/>
                <w:szCs w:val="20"/>
                <w:color w:val="auto"/>
              </w:rPr>
            </w:pPr>
            <w:r>
              <w:rPr>
                <w:rFonts w:ascii="Times New Roman" w:cs="Times New Roman" w:eastAsia="Times New Roman" w:hAnsi="Times New Roman"/>
                <w:sz w:val="18"/>
                <w:szCs w:val="18"/>
                <w:b w:val="1"/>
                <w:bCs w:val="1"/>
                <w:color w:val="auto"/>
                <w:w w:val="98"/>
              </w:rPr>
              <w:t>Delaware</w:t>
            </w:r>
          </w:p>
        </w:tc>
        <w:tc>
          <w:tcPr>
            <w:tcW w:w="2240" w:type="dxa"/>
            <w:vAlign w:val="bottom"/>
            <w:tcBorders>
              <w:top w:val="single" w:sz="8" w:color="auto"/>
            </w:tcBorders>
          </w:tcPr>
          <w:p>
            <w:pPr>
              <w:jc w:val="right"/>
              <w:ind w:right="641"/>
              <w:spacing w:after="0" w:line="172" w:lineRule="exact"/>
              <w:rPr>
                <w:sz w:val="20"/>
                <w:szCs w:val="20"/>
                <w:color w:val="auto"/>
              </w:rPr>
            </w:pPr>
            <w:r>
              <w:rPr>
                <w:rFonts w:ascii="Times New Roman" w:cs="Times New Roman" w:eastAsia="Times New Roman" w:hAnsi="Times New Roman"/>
                <w:sz w:val="18"/>
                <w:szCs w:val="18"/>
                <w:b w:val="1"/>
                <w:bCs w:val="1"/>
                <w:color w:val="auto"/>
              </w:rPr>
              <w:t>001-37635</w:t>
            </w:r>
          </w:p>
        </w:tc>
        <w:tc>
          <w:tcPr>
            <w:tcW w:w="2720" w:type="dxa"/>
            <w:vAlign w:val="bottom"/>
          </w:tcPr>
          <w:p>
            <w:pPr>
              <w:jc w:val="right"/>
              <w:ind w:right="4"/>
              <w:spacing w:after="0" w:line="172" w:lineRule="exact"/>
              <w:rPr>
                <w:sz w:val="20"/>
                <w:szCs w:val="20"/>
                <w:color w:val="auto"/>
              </w:rPr>
            </w:pPr>
            <w:r>
              <w:rPr>
                <w:rFonts w:ascii="Times New Roman" w:cs="Times New Roman" w:eastAsia="Times New Roman" w:hAnsi="Times New Roman"/>
                <w:sz w:val="18"/>
                <w:szCs w:val="18"/>
                <w:b w:val="1"/>
                <w:bCs w:val="1"/>
                <w:color w:val="auto"/>
              </w:rPr>
              <w:t>45-4241907</w:t>
            </w:r>
          </w:p>
        </w:tc>
        <w:tc>
          <w:tcPr>
            <w:tcW w:w="0" w:type="dxa"/>
            <w:vAlign w:val="bottom"/>
          </w:tcPr>
          <w:p>
            <w:pPr>
              <w:spacing w:after="0"/>
              <w:rPr>
                <w:sz w:val="1"/>
                <w:szCs w:val="1"/>
                <w:color w:val="auto"/>
              </w:rPr>
            </w:pPr>
          </w:p>
        </w:tc>
      </w:tr>
      <w:tr>
        <w:trPr>
          <w:trHeight w:val="138"/>
        </w:trPr>
        <w:tc>
          <w:tcPr>
            <w:tcW w:w="3380" w:type="dxa"/>
            <w:vAlign w:val="bottom"/>
          </w:tcPr>
          <w:p>
            <w:pPr>
              <w:jc w:val="center"/>
              <w:ind w:right="901"/>
              <w:spacing w:after="0" w:line="139" w:lineRule="exact"/>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22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720" w:type="dxa"/>
            <w:vAlign w:val="bottom"/>
          </w:tcPr>
          <w:p>
            <w:pPr>
              <w:jc w:val="center"/>
              <w:ind w:left="1604"/>
              <w:spacing w:after="0" w:line="139" w:lineRule="exact"/>
              <w:rPr>
                <w:sz w:val="20"/>
                <w:szCs w:val="20"/>
                <w:color w:val="auto"/>
              </w:rPr>
            </w:pPr>
            <w:r>
              <w:rPr>
                <w:rFonts w:ascii="Times New Roman" w:cs="Times New Roman" w:eastAsia="Times New Roman" w:hAnsi="Times New Roman"/>
                <w:sz w:val="13"/>
                <w:szCs w:val="13"/>
                <w:b w:val="1"/>
                <w:bCs w:val="1"/>
                <w:color w:val="auto"/>
              </w:rPr>
              <w:t>(IRS Employer</w:t>
            </w:r>
          </w:p>
        </w:tc>
        <w:tc>
          <w:tcPr>
            <w:tcW w:w="0" w:type="dxa"/>
            <w:vAlign w:val="bottom"/>
          </w:tcPr>
          <w:p>
            <w:pPr>
              <w:spacing w:after="0"/>
              <w:rPr>
                <w:sz w:val="1"/>
                <w:szCs w:val="1"/>
                <w:color w:val="auto"/>
              </w:rPr>
            </w:pPr>
          </w:p>
        </w:tc>
      </w:tr>
      <w:tr>
        <w:trPr>
          <w:trHeight w:val="178"/>
        </w:trPr>
        <w:tc>
          <w:tcPr>
            <w:tcW w:w="3380" w:type="dxa"/>
            <w:vAlign w:val="bottom"/>
          </w:tcPr>
          <w:p>
            <w:pPr>
              <w:jc w:val="center"/>
              <w:ind w:right="9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2240" w:type="dxa"/>
            <w:vAlign w:val="bottom"/>
          </w:tcPr>
          <w:p>
            <w:pPr>
              <w:spacing w:after="0"/>
              <w:rPr>
                <w:sz w:val="15"/>
                <w:szCs w:val="15"/>
                <w:color w:val="auto"/>
              </w:rPr>
            </w:pPr>
          </w:p>
        </w:tc>
        <w:tc>
          <w:tcPr>
            <w:tcW w:w="2720" w:type="dxa"/>
            <w:vAlign w:val="bottom"/>
          </w:tcPr>
          <w:p>
            <w:pPr>
              <w:jc w:val="center"/>
              <w:ind w:left="1584"/>
              <w:spacing w:after="0"/>
              <w:rPr>
                <w:sz w:val="20"/>
                <w:szCs w:val="20"/>
                <w:color w:val="auto"/>
              </w:rPr>
            </w:pPr>
            <w:r>
              <w:rPr>
                <w:rFonts w:ascii="Times New Roman" w:cs="Times New Roman" w:eastAsia="Times New Roman" w:hAnsi="Times New Roman"/>
                <w:sz w:val="13"/>
                <w:szCs w:val="13"/>
                <w:b w:val="1"/>
                <w:bCs w:val="1"/>
                <w:color w:val="auto"/>
              </w:rPr>
              <w:t>Identification No.)</w:t>
            </w:r>
          </w:p>
        </w:tc>
        <w:tc>
          <w:tcPr>
            <w:tcW w:w="0" w:type="dxa"/>
            <w:vAlign w:val="bottom"/>
          </w:tcPr>
          <w:p>
            <w:pPr>
              <w:spacing w:after="0"/>
              <w:rPr>
                <w:sz w:val="1"/>
                <w:szCs w:val="1"/>
                <w:color w:val="auto"/>
              </w:rPr>
            </w:pPr>
          </w:p>
        </w:tc>
      </w:tr>
      <w:tr>
        <w:trPr>
          <w:trHeight w:val="339"/>
        </w:trPr>
        <w:tc>
          <w:tcPr>
            <w:tcW w:w="3380" w:type="dxa"/>
            <w:vAlign w:val="bottom"/>
          </w:tcPr>
          <w:p>
            <w:pPr>
              <w:jc w:val="center"/>
              <w:ind w:right="921"/>
              <w:spacing w:after="0"/>
              <w:rPr>
                <w:sz w:val="20"/>
                <w:szCs w:val="20"/>
                <w:color w:val="auto"/>
              </w:rPr>
            </w:pPr>
            <w:r>
              <w:rPr>
                <w:rFonts w:ascii="Times New Roman" w:cs="Times New Roman" w:eastAsia="Times New Roman" w:hAnsi="Times New Roman"/>
                <w:sz w:val="18"/>
                <w:szCs w:val="18"/>
                <w:b w:val="1"/>
                <w:bCs w:val="1"/>
                <w:color w:val="auto"/>
                <w:w w:val="99"/>
              </w:rPr>
              <w:t>22 Cortlandt Street, 16th Floor</w:t>
            </w:r>
          </w:p>
        </w:tc>
        <w:tc>
          <w:tcPr>
            <w:tcW w:w="2240" w:type="dxa"/>
            <w:vAlign w:val="bottom"/>
          </w:tcPr>
          <w:p>
            <w:pPr>
              <w:spacing w:after="0"/>
              <w:rPr>
                <w:sz w:val="24"/>
                <w:szCs w:val="24"/>
                <w:color w:val="auto"/>
              </w:rPr>
            </w:pPr>
          </w:p>
        </w:tc>
        <w:tc>
          <w:tcPr>
            <w:tcW w:w="2720" w:type="dxa"/>
            <w:vAlign w:val="bottom"/>
            <w:vMerge w:val="restart"/>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10007</w:t>
            </w:r>
          </w:p>
        </w:tc>
        <w:tc>
          <w:tcPr>
            <w:tcW w:w="0" w:type="dxa"/>
            <w:vAlign w:val="bottom"/>
          </w:tcPr>
          <w:p>
            <w:pPr>
              <w:spacing w:after="0"/>
              <w:rPr>
                <w:sz w:val="1"/>
                <w:szCs w:val="1"/>
                <w:color w:val="auto"/>
              </w:rPr>
            </w:pPr>
          </w:p>
        </w:tc>
      </w:tr>
      <w:tr>
        <w:trPr>
          <w:trHeight w:val="195"/>
        </w:trPr>
        <w:tc>
          <w:tcPr>
            <w:tcW w:w="3380" w:type="dxa"/>
            <w:vAlign w:val="bottom"/>
          </w:tcPr>
          <w:p>
            <w:pPr>
              <w:jc w:val="center"/>
              <w:ind w:right="921"/>
              <w:spacing w:after="0" w:line="195" w:lineRule="exact"/>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240" w:type="dxa"/>
            <w:vAlign w:val="bottom"/>
          </w:tcPr>
          <w:p>
            <w:pPr>
              <w:spacing w:after="0"/>
              <w:rPr>
                <w:sz w:val="16"/>
                <w:szCs w:val="16"/>
                <w:color w:val="auto"/>
              </w:rPr>
            </w:pPr>
          </w:p>
        </w:tc>
        <w:tc>
          <w:tcPr>
            <w:tcW w:w="2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380" w:type="dxa"/>
            <w:vAlign w:val="bottom"/>
          </w:tcPr>
          <w:p>
            <w:pPr>
              <w:jc w:val="center"/>
              <w:ind w:right="9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240" w:type="dxa"/>
            <w:vAlign w:val="bottom"/>
          </w:tcPr>
          <w:p>
            <w:pPr>
              <w:spacing w:after="0"/>
              <w:rPr>
                <w:sz w:val="15"/>
                <w:szCs w:val="15"/>
                <w:color w:val="auto"/>
              </w:rPr>
            </w:pPr>
          </w:p>
        </w:tc>
        <w:tc>
          <w:tcPr>
            <w:tcW w:w="2720" w:type="dxa"/>
            <w:vAlign w:val="bottom"/>
          </w:tcPr>
          <w:p>
            <w:pPr>
              <w:jc w:val="center"/>
              <w:ind w:left="1604"/>
              <w:spacing w:after="0"/>
              <w:rPr>
                <w:sz w:val="20"/>
                <w:szCs w:val="20"/>
                <w:color w:val="auto"/>
              </w:rPr>
            </w:pPr>
            <w:r>
              <w:rPr>
                <w:rFonts w:ascii="Times New Roman" w:cs="Times New Roman" w:eastAsia="Times New Roman" w:hAnsi="Times New Roman"/>
                <w:sz w:val="13"/>
                <w:szCs w:val="13"/>
                <w:b w:val="1"/>
                <w:bCs w:val="1"/>
                <w:color w:val="auto"/>
              </w:rPr>
              <w:t>(Zip Code)</w:t>
            </w:r>
          </w:p>
        </w:tc>
        <w:tc>
          <w:tcPr>
            <w:tcW w:w="0" w:type="dxa"/>
            <w:vAlign w:val="bottom"/>
          </w:tcPr>
          <w:p>
            <w:pPr>
              <w:spacing w:after="0"/>
              <w:rPr>
                <w:sz w:val="1"/>
                <w:szCs w:val="1"/>
                <w:color w:val="auto"/>
              </w:rPr>
            </w:pPr>
          </w:p>
        </w:tc>
      </w:tr>
    </w:tbl>
    <w:p>
      <w:pPr>
        <w:spacing w:after="0" w:line="16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332-3241</w:t>
      </w:r>
    </w:p>
    <w:p>
      <w:pPr>
        <w:spacing w:after="0" w:line="3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121285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28" w:lineRule="exact"/>
        <w:rPr>
          <w:sz w:val="24"/>
          <w:szCs w:val="24"/>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03"/>
        </w:trPr>
        <w:tc>
          <w:tcPr>
            <w:tcW w:w="42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17"/>
                <w:szCs w:val="17"/>
                <w:color w:val="auto"/>
              </w:rPr>
            </w:pPr>
          </w:p>
        </w:tc>
        <w:tc>
          <w:tcPr>
            <w:tcW w:w="5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AXSM</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c>
          <w:tcPr>
            <w:tcW w:w="0" w:type="dxa"/>
            <w:vAlign w:val="bottom"/>
          </w:tcPr>
          <w:p>
            <w:pPr>
              <w:spacing w:after="0"/>
              <w:rPr>
                <w:sz w:val="1"/>
                <w:szCs w:val="1"/>
                <w:color w:val="auto"/>
              </w:rPr>
            </w:pPr>
          </w:p>
        </w:tc>
      </w:tr>
    </w:tbl>
    <w:p>
      <w:pPr>
        <w:spacing w:after="0" w:line="152" w:lineRule="exact"/>
        <w:rPr>
          <w:sz w:val="24"/>
          <w:szCs w:val="24"/>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6" w:lineRule="exact"/>
        <w:rPr>
          <w:sz w:val="24"/>
          <w:szCs w:val="24"/>
          <w:color w:val="auto"/>
        </w:rPr>
      </w:pPr>
    </w:p>
    <w:p>
      <w:pPr>
        <w:ind w:right="160"/>
        <w:spacing w:after="0" w:line="22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189865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75" w:lineRule="exact"/>
        <w:rPr>
          <w:sz w:val="20"/>
          <w:szCs w:val="20"/>
          <w:color w:val="auto"/>
        </w:rPr>
      </w:pPr>
    </w:p>
    <w:p>
      <w:pPr>
        <w:ind w:firstLine="449"/>
        <w:spacing w:after="0" w:line="250" w:lineRule="auto"/>
        <w:rPr>
          <w:sz w:val="20"/>
          <w:szCs w:val="20"/>
          <w:color w:val="auto"/>
        </w:rPr>
      </w:pPr>
      <w:r>
        <w:rPr>
          <w:rFonts w:ascii="Times New Roman" w:cs="Times New Roman" w:eastAsia="Times New Roman" w:hAnsi="Times New Roman"/>
          <w:sz w:val="18"/>
          <w:szCs w:val="18"/>
          <w:color w:val="auto"/>
        </w:rPr>
        <w:t>Axsome Therapeutics, Inc. (the “Company”) today announced that it has received and agreed to Postmarketing Requirements/Commitments proposed by the U.S. Food and Drug Administration (the “FDA”) with respect to the New Drug Application (“NDA”) for its AXS-05 product candidate for the treatment of major depressive disorder.</w:t>
      </w:r>
    </w:p>
    <w:p>
      <w:pPr>
        <w:spacing w:after="0" w:line="1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Based on this interaction, the Company anticipates potential FDA action on the NDA in the second quarter of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450215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Axsome Therapeutics, Inc.</w:t>
            </w:r>
          </w:p>
        </w:tc>
      </w:tr>
      <w:tr>
        <w:trPr>
          <w:trHeight w:val="499"/>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3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April 19, 2022</w:t>
            </w:r>
          </w:p>
        </w:tc>
        <w:tc>
          <w:tcPr>
            <w:tcW w:w="260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Herriot Tabuteau, M.D.</w:t>
            </w:r>
          </w:p>
        </w:tc>
      </w:tr>
      <w:tr>
        <w:trPr>
          <w:trHeight w:val="155"/>
        </w:trPr>
        <w:tc>
          <w:tcPr>
            <w:tcW w:w="56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2600" w:type="dxa"/>
            <w:vAlign w:val="bottom"/>
          </w:tcPr>
          <w:p>
            <w:pPr>
              <w:ind w:left="1960"/>
              <w:spacing w:after="0" w:line="156"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Herriot Tabuteau, M.D.</w:t>
            </w:r>
          </w:p>
        </w:tc>
      </w:tr>
      <w:tr>
        <w:trPr>
          <w:trHeight w:val="234"/>
        </w:trPr>
        <w:tc>
          <w:tcPr>
            <w:tcW w:w="5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60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61"/>
        </w:trPr>
        <w:tc>
          <w:tcPr>
            <w:tcW w:w="56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2022-04-19T06:02:32Z</dcterms:created>
  <dcterms:modified xsi:type="dcterms:W3CDTF">2022-04-19T06:02:32Z</dcterms:modified>
</cp:coreProperties>
</file>