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(Name of</w:t>
            </w:r>
          </w:p>
        </w:tc>
        <w:tc>
          <w:tcPr>
            <w:tcW w:w="2380" w:type="dxa"/>
            <w:vAlign w:val="bottom"/>
          </w:tcPr>
          <w:p>
            <w:pPr>
              <w:ind w:left="60"/>
              <w:spacing w:after="0"/>
              <w:rPr>
                <w:sz w:val="20"/>
                <w:szCs w:val="20"/>
                <w:color w:val="auto"/>
              </w:rPr>
            </w:pPr>
            <w:r>
              <w:rPr>
                <w:rFonts w:ascii="Courier New" w:cs="Courier New" w:eastAsia="Courier New" w:hAnsi="Courier New"/>
                <w:sz w:val="18"/>
                <w:szCs w:val="18"/>
                <w:color w:val="auto"/>
              </w:rPr>
              <w:t>Issuer)</w:t>
            </w:r>
          </w:p>
        </w:tc>
        <w:tc>
          <w:tcPr>
            <w:tcW w:w="4100" w:type="dxa"/>
            <w:vAlign w:val="bottom"/>
          </w:tcPr>
          <w:p>
            <w:pPr>
              <w:ind w:left="100"/>
              <w:spacing w:after="0"/>
              <w:rPr>
                <w:sz w:val="20"/>
                <w:szCs w:val="20"/>
                <w:color w:val="auto"/>
              </w:rPr>
            </w:pPr>
            <w:r>
              <w:rPr>
                <w:rFonts w:ascii="Courier New" w:cs="Courier New" w:eastAsia="Courier New" w:hAnsi="Courier New"/>
                <w:sz w:val="18"/>
                <w:szCs w:val="18"/>
                <w:color w:val="auto"/>
              </w:rPr>
              <w:t>AXSOME THERAPEUTICS INC</w:t>
            </w:r>
          </w:p>
        </w:tc>
      </w:tr>
      <w:tr>
        <w:trPr>
          <w:trHeight w:val="405"/>
        </w:trPr>
        <w:tc>
          <w:tcPr>
            <w:tcW w:w="3280" w:type="dxa"/>
            <w:vAlign w:val="bottom"/>
            <w:gridSpan w:val="2"/>
          </w:tcPr>
          <w:p>
            <w:pPr>
              <w:spacing w:after="0"/>
              <w:rPr>
                <w:sz w:val="20"/>
                <w:szCs w:val="20"/>
                <w:color w:val="auto"/>
              </w:rPr>
            </w:pPr>
            <w:r>
              <w:rPr>
                <w:rFonts w:ascii="Courier New" w:cs="Courier New" w:eastAsia="Courier New" w:hAnsi="Courier New"/>
                <w:sz w:val="18"/>
                <w:szCs w:val="18"/>
                <w:color w:val="auto"/>
              </w:rPr>
              <w:t>(Title of Class of Securities)</w:t>
            </w:r>
          </w:p>
        </w:tc>
        <w:tc>
          <w:tcPr>
            <w:tcW w:w="4100" w:type="dxa"/>
            <w:vAlign w:val="bottom"/>
          </w:tcPr>
          <w:p>
            <w:pPr>
              <w:ind w:left="100"/>
              <w:spacing w:after="0"/>
              <w:rPr>
                <w:sz w:val="20"/>
                <w:szCs w:val="20"/>
                <w:color w:val="auto"/>
              </w:rPr>
            </w:pPr>
            <w:r>
              <w:rPr>
                <w:rFonts w:ascii="Courier New" w:cs="Courier New" w:eastAsia="Courier New" w:hAnsi="Courier New"/>
                <w:sz w:val="18"/>
                <w:szCs w:val="18"/>
                <w:color w:val="auto"/>
              </w:rPr>
              <w:t>Common Stock</w:t>
            </w:r>
          </w:p>
        </w:tc>
      </w:tr>
      <w:tr>
        <w:trPr>
          <w:trHeight w:val="405"/>
        </w:trPr>
        <w:tc>
          <w:tcPr>
            <w:tcW w:w="3280" w:type="dxa"/>
            <w:vAlign w:val="bottom"/>
            <w:gridSpan w:val="2"/>
          </w:tcPr>
          <w:p>
            <w:pPr>
              <w:spacing w:after="0"/>
              <w:rPr>
                <w:sz w:val="20"/>
                <w:szCs w:val="20"/>
                <w:color w:val="auto"/>
              </w:rPr>
            </w:pPr>
            <w:r>
              <w:rPr>
                <w:rFonts w:ascii="Courier New" w:cs="Courier New" w:eastAsia="Courier New" w:hAnsi="Courier New"/>
                <w:sz w:val="18"/>
                <w:szCs w:val="18"/>
                <w:color w:val="auto"/>
              </w:rPr>
              <w:t>(CUSIP Number)</w:t>
            </w:r>
          </w:p>
        </w:tc>
        <w:tc>
          <w:tcPr>
            <w:tcW w:w="4100" w:type="dxa"/>
            <w:vAlign w:val="bottom"/>
          </w:tcPr>
          <w:p>
            <w:pPr>
              <w:ind w:left="100"/>
              <w:spacing w:after="0"/>
              <w:rPr>
                <w:sz w:val="20"/>
                <w:szCs w:val="20"/>
                <w:color w:val="auto"/>
              </w:rPr>
            </w:pPr>
            <w:r>
              <w:rPr>
                <w:rFonts w:ascii="Courier New" w:cs="Courier New" w:eastAsia="Courier New" w:hAnsi="Courier New"/>
                <w:sz w:val="18"/>
                <w:szCs w:val="18"/>
                <w:color w:val="auto"/>
              </w:rPr>
              <w:t>05464T104</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of</w:t>
            </w:r>
          </w:p>
        </w:tc>
        <w:tc>
          <w:tcPr>
            <w:tcW w:w="6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Event Which Requires Filing of this Statement) April 18, 2017</w:t>
            </w: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w:t>
      </w:r>
    </w:p>
    <w:p>
      <w:pPr>
        <w:spacing w:after="0"/>
        <w:rPr>
          <w:sz w:val="20"/>
          <w:szCs w:val="20"/>
          <w:color w:val="auto"/>
        </w:rPr>
      </w:pPr>
      <w:r>
        <w:rPr>
          <w:rFonts w:ascii="Courier New" w:cs="Courier New" w:eastAsia="Courier New" w:hAnsi="Courier New"/>
          <w:sz w:val="18"/>
          <w:szCs w:val="18"/>
          <w:color w:val="auto"/>
        </w:rPr>
        <w:t>is filed:</w:t>
      </w:r>
    </w:p>
    <w:p>
      <w:pPr>
        <w:ind w:left="1060" w:hanging="420"/>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ind w:left="860" w:hanging="220"/>
        <w:spacing w:after="0" w:line="238" w:lineRule="auto"/>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]Rule 13d-1(c)</w:t>
      </w:r>
    </w:p>
    <w:p>
      <w:pPr>
        <w:ind w:left="1060" w:hanging="420"/>
        <w:spacing w:after="0" w:line="238"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13d-1(d)</w:t>
      </w:r>
    </w:p>
    <w:p>
      <w:pPr>
        <w:spacing w:after="0" w:line="202"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184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840" w:type="dxa"/>
            <w:vAlign w:val="bottom"/>
          </w:tcPr>
          <w:p>
            <w:pPr>
              <w:ind w:left="900"/>
              <w:spacing w:after="0"/>
              <w:rPr>
                <w:sz w:val="20"/>
                <w:szCs w:val="20"/>
                <w:color w:val="auto"/>
              </w:rPr>
            </w:pPr>
            <w:r>
              <w:rPr>
                <w:rFonts w:ascii="Courier New" w:cs="Courier New" w:eastAsia="Courier New" w:hAnsi="Courier New"/>
                <w:sz w:val="18"/>
                <w:szCs w:val="18"/>
                <w:color w:val="auto"/>
                <w:w w:val="94"/>
              </w:rPr>
              <w:t>05464T104</w:t>
            </w:r>
          </w:p>
        </w:tc>
      </w:tr>
    </w:tbl>
    <w:p>
      <w:pPr>
        <w:spacing w:after="0" w:line="20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1.Names of Reporting Persons.</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Laurence W.Lytton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(See Instructions)</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w:t>
      </w:r>
    </w:p>
    <w:p>
      <w:pPr>
        <w:spacing w:after="0" w:line="218"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3.SEC Use Only</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4.Citizenship or Place of Organization</w:t>
      </w:r>
    </w:p>
    <w:p>
      <w:pPr>
        <w:spacing w:after="0" w:line="201"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1940" w:type="dxa"/>
            <w:vAlign w:val="bottom"/>
          </w:tcPr>
          <w:p>
            <w:pPr>
              <w:ind w:left="160"/>
              <w:spacing w:after="0"/>
              <w:rPr>
                <w:sz w:val="20"/>
                <w:szCs w:val="20"/>
                <w:color w:val="auto"/>
              </w:rPr>
            </w:pPr>
            <w:r>
              <w:rPr>
                <w:rFonts w:ascii="Courier New" w:cs="Courier New" w:eastAsia="Courier New" w:hAnsi="Courier New"/>
                <w:sz w:val="18"/>
                <w:szCs w:val="18"/>
                <w:color w:val="auto"/>
              </w:rPr>
              <w:t>USA</w:t>
            </w:r>
          </w:p>
        </w:tc>
        <w:tc>
          <w:tcPr>
            <w:tcW w:w="1060" w:type="dxa"/>
            <w:vAlign w:val="bottom"/>
          </w:tcPr>
          <w:p>
            <w:pPr>
              <w:spacing w:after="0"/>
              <w:rPr>
                <w:sz w:val="17"/>
                <w:szCs w:val="17"/>
                <w:color w:val="auto"/>
              </w:rPr>
            </w:pPr>
          </w:p>
        </w:tc>
      </w:tr>
      <w:tr>
        <w:trPr>
          <w:trHeight w:val="405"/>
        </w:trPr>
        <w:tc>
          <w:tcPr>
            <w:tcW w:w="2840" w:type="dxa"/>
            <w:vAlign w:val="bottom"/>
            <w:gridSpan w:val="2"/>
          </w:tcPr>
          <w:p>
            <w:pPr>
              <w:spacing w:after="0"/>
              <w:rPr>
                <w:sz w:val="20"/>
                <w:szCs w:val="20"/>
                <w:color w:val="auto"/>
              </w:rPr>
            </w:pPr>
            <w:r>
              <w:rPr>
                <w:rFonts w:ascii="Courier New" w:cs="Courier New" w:eastAsia="Courier New" w:hAnsi="Courier New"/>
                <w:sz w:val="18"/>
                <w:szCs w:val="18"/>
                <w:color w:val="auto"/>
              </w:rPr>
              <w:t>5.Sole Voting Power</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1,269,292</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6.Shared</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Voting Power</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31,400</w:t>
            </w:r>
          </w:p>
        </w:tc>
      </w:tr>
      <w:tr>
        <w:trPr>
          <w:trHeight w:val="405"/>
        </w:trPr>
        <w:tc>
          <w:tcPr>
            <w:tcW w:w="2840" w:type="dxa"/>
            <w:vAlign w:val="bottom"/>
            <w:gridSpan w:val="2"/>
          </w:tcPr>
          <w:p>
            <w:pPr>
              <w:spacing w:after="0"/>
              <w:rPr>
                <w:sz w:val="20"/>
                <w:szCs w:val="20"/>
                <w:color w:val="auto"/>
              </w:rPr>
            </w:pPr>
            <w:r>
              <w:rPr>
                <w:rFonts w:ascii="Courier New" w:cs="Courier New" w:eastAsia="Courier New" w:hAnsi="Courier New"/>
                <w:sz w:val="18"/>
                <w:szCs w:val="18"/>
                <w:color w:val="auto"/>
              </w:rPr>
              <w:t>7.Sole Dispositive Power</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1,269,292</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8.Shared</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31,400</w:t>
            </w:r>
          </w:p>
        </w:tc>
      </w:tr>
    </w:tbl>
    <w:p>
      <w:pPr>
        <w:spacing w:after="0" w:line="200" w:lineRule="exact"/>
        <w:rPr>
          <w:sz w:val="24"/>
          <w:szCs w:val="24"/>
          <w:color w:val="auto"/>
        </w:rPr>
      </w:pPr>
    </w:p>
    <w:p>
      <w:pPr>
        <w:spacing w:after="0" w:line="209" w:lineRule="exact"/>
        <w:rPr>
          <w:sz w:val="24"/>
          <w:szCs w:val="24"/>
          <w:color w:val="auto"/>
        </w:rPr>
      </w:pPr>
    </w:p>
    <w:p>
      <w:pPr>
        <w:ind w:left="640" w:right="3779"/>
        <w:spacing w:after="0" w:line="235" w:lineRule="auto"/>
        <w:rPr>
          <w:sz w:val="20"/>
          <w:szCs w:val="20"/>
          <w:color w:val="auto"/>
        </w:rPr>
      </w:pPr>
      <w:r>
        <w:rPr>
          <w:rFonts w:ascii="Courier New" w:cs="Courier New" w:eastAsia="Courier New" w:hAnsi="Courier New"/>
          <w:sz w:val="18"/>
          <w:szCs w:val="18"/>
          <w:color w:val="auto"/>
        </w:rPr>
        <w:t>9.Aggregate Amount Beneficially Owned by Each Reporting Person 1,300,692</w:t>
      </w:r>
    </w:p>
    <w:p>
      <w:pPr>
        <w:spacing w:after="0" w:line="200" w:lineRule="exact"/>
        <w:rPr>
          <w:sz w:val="24"/>
          <w:szCs w:val="24"/>
          <w:color w:val="auto"/>
        </w:rPr>
      </w:pPr>
    </w:p>
    <w:p>
      <w:pPr>
        <w:spacing w:after="0" w:line="205"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10.Check if the Aggregate Amount in Row (9) Excludes Certain Shares</w:t>
      </w:r>
    </w:p>
    <w:p>
      <w:pPr>
        <w:spacing w:after="0" w:line="238" w:lineRule="auto"/>
        <w:rPr>
          <w:sz w:val="20"/>
          <w:szCs w:val="20"/>
          <w:color w:val="auto"/>
        </w:rPr>
      </w:pPr>
      <w:r>
        <w:rPr>
          <w:rFonts w:ascii="Courier New" w:cs="Courier New" w:eastAsia="Courier New" w:hAnsi="Courier New"/>
          <w:sz w:val="18"/>
          <w:szCs w:val="18"/>
          <w:color w:val="auto"/>
        </w:rPr>
        <w:t>(See Instructions).................................</w:t>
      </w:r>
    </w:p>
    <w:p>
      <w:pPr>
        <w:spacing w:after="0" w:line="200" w:lineRule="exact"/>
        <w:rPr>
          <w:sz w:val="24"/>
          <w:szCs w:val="24"/>
          <w:color w:val="auto"/>
        </w:rPr>
      </w:pPr>
    </w:p>
    <w:p>
      <w:pPr>
        <w:spacing w:after="0" w:line="204"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11.Percent of Class Represented by Amount in Row (9)</w:t>
      </w:r>
    </w:p>
    <w:p>
      <w:pPr>
        <w:ind w:left="3380"/>
        <w:spacing w:after="0" w:line="238" w:lineRule="auto"/>
        <w:rPr>
          <w:sz w:val="20"/>
          <w:szCs w:val="20"/>
          <w:color w:val="auto"/>
        </w:rPr>
      </w:pPr>
      <w:r>
        <w:rPr>
          <w:rFonts w:ascii="Courier New" w:cs="Courier New" w:eastAsia="Courier New" w:hAnsi="Courier New"/>
          <w:sz w:val="18"/>
          <w:szCs w:val="18"/>
          <w:color w:val="auto"/>
        </w:rPr>
        <w:t>5.5%</w:t>
      </w:r>
    </w:p>
    <w:p>
      <w:pPr>
        <w:spacing w:after="0" w:line="200" w:lineRule="exact"/>
        <w:rPr>
          <w:sz w:val="24"/>
          <w:szCs w:val="24"/>
          <w:color w:val="auto"/>
        </w:rPr>
      </w:pPr>
    </w:p>
    <w:p>
      <w:pPr>
        <w:spacing w:after="0" w:line="204"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12.Type of Reporting Person (See Instructions)</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4"/>
          <w:szCs w:val="24"/>
          <w:color w:val="auto"/>
        </w:rPr>
      </w:pPr>
    </w:p>
    <w:p>
      <w:pPr>
        <w:ind w:left="640"/>
        <w:spacing w:after="0"/>
        <w:tabs>
          <w:tab w:leader="none" w:pos="3360" w:val="left"/>
        </w:tabs>
        <w:rPr>
          <w:sz w:val="20"/>
          <w:szCs w:val="20"/>
          <w:color w:val="auto"/>
        </w:rPr>
      </w:pPr>
      <w:r>
        <w:rPr>
          <w:rFonts w:ascii="Courier New" w:cs="Courier New" w:eastAsia="Courier New" w:hAnsi="Courier New"/>
          <w:sz w:val="18"/>
          <w:szCs w:val="18"/>
          <w:color w:val="auto"/>
        </w:rPr>
        <w:t>(a)Name of Issuer</w:t>
      </w:r>
      <w:r>
        <w:rPr>
          <w:sz w:val="20"/>
          <w:szCs w:val="20"/>
          <w:color w:val="auto"/>
        </w:rPr>
        <w:tab/>
      </w:r>
      <w:r>
        <w:rPr>
          <w:rFonts w:ascii="Courier New" w:cs="Courier New" w:eastAsia="Courier New" w:hAnsi="Courier New"/>
          <w:sz w:val="16"/>
          <w:szCs w:val="16"/>
          <w:color w:val="auto"/>
        </w:rPr>
        <w:t>AXSOME THERAPEUTICS INC</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(b)Address of Issuer's Principal Executive Offices</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25 Broadway, 9th Fl</w:t>
      </w:r>
    </w:p>
    <w:p>
      <w:pPr>
        <w:ind w:left="2540"/>
        <w:spacing w:after="0" w:line="238" w:lineRule="auto"/>
        <w:rPr>
          <w:sz w:val="20"/>
          <w:szCs w:val="20"/>
          <w:color w:val="auto"/>
        </w:rPr>
      </w:pPr>
      <w:r>
        <w:rPr>
          <w:rFonts w:ascii="Courier New" w:cs="Courier New" w:eastAsia="Courier New" w:hAnsi="Courier New"/>
          <w:sz w:val="18"/>
          <w:szCs w:val="18"/>
          <w:color w:val="auto"/>
        </w:rPr>
        <w:t>New York, New York</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4"/>
          <w:szCs w:val="24"/>
          <w:color w:val="auto"/>
        </w:rPr>
      </w:pPr>
    </w:p>
    <w:p>
      <w:pPr>
        <w:ind w:left="640"/>
        <w:spacing w:after="0"/>
        <w:tabs>
          <w:tab w:leader="none" w:pos="3360" w:val="left"/>
        </w:tabs>
        <w:rPr>
          <w:sz w:val="20"/>
          <w:szCs w:val="20"/>
          <w:color w:val="auto"/>
        </w:rPr>
      </w:pPr>
      <w:r>
        <w:rPr>
          <w:rFonts w:ascii="Courier New" w:cs="Courier New" w:eastAsia="Courier New" w:hAnsi="Courier New"/>
          <w:sz w:val="18"/>
          <w:szCs w:val="18"/>
          <w:color w:val="auto"/>
        </w:rPr>
        <w:t>(a)Name of Person Filing</w:t>
      </w:r>
      <w:r>
        <w:rPr>
          <w:sz w:val="20"/>
          <w:szCs w:val="20"/>
          <w:color w:val="auto"/>
        </w:rPr>
        <w:tab/>
      </w:r>
      <w:r>
        <w:rPr>
          <w:rFonts w:ascii="Courier New" w:cs="Courier New" w:eastAsia="Courier New" w:hAnsi="Courier New"/>
          <w:sz w:val="16"/>
          <w:szCs w:val="16"/>
          <w:color w:val="auto"/>
        </w:rPr>
        <w:t>Laurence W. Lytton</w:t>
      </w:r>
    </w:p>
    <w:p>
      <w:pPr>
        <w:sectPr>
          <w:pgSz w:w="11900" w:h="16855" w:orient="portrait"/>
          <w:cols w:equalWidth="0" w:num="1">
            <w:col w:w="10219"/>
          </w:cols>
          <w:pgMar w:left="240" w:top="244" w:right="1440" w:bottom="0" w:gutter="0" w:footer="0" w:header="0"/>
        </w:sectPr>
      </w:pPr>
    </w:p>
    <w:bookmarkStart w:id="1" w:name="page2"/>
    <w:bookmarkEnd w:id="1"/>
    <w:p>
      <w:pPr>
        <w:ind w:left="640"/>
        <w:spacing w:after="0"/>
        <w:rPr>
          <w:sz w:val="20"/>
          <w:szCs w:val="20"/>
          <w:color w:val="auto"/>
        </w:rPr>
      </w:pPr>
      <w:r>
        <w:rPr>
          <w:rFonts w:ascii="Courier New" w:cs="Courier New" w:eastAsia="Courier New" w:hAnsi="Courier New"/>
          <w:sz w:val="16"/>
          <w:szCs w:val="16"/>
          <w:color w:val="auto"/>
        </w:rPr>
        <w:t>(b)Address of Principal Business Office or, if none, Residence</w:t>
      </w:r>
    </w:p>
    <w:p>
      <w:pPr>
        <w:spacing w:after="0" w:line="218"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467 CPW</w:t>
      </w:r>
    </w:p>
    <w:p>
      <w:pPr>
        <w:ind w:left="1700"/>
        <w:spacing w:after="0" w:line="238" w:lineRule="auto"/>
        <w:tabs>
          <w:tab w:leader="none" w:pos="2720" w:val="left"/>
        </w:tabs>
        <w:rPr>
          <w:sz w:val="20"/>
          <w:szCs w:val="20"/>
          <w:color w:val="auto"/>
        </w:rPr>
      </w:pPr>
      <w:r>
        <w:rPr>
          <w:rFonts w:ascii="Courier New" w:cs="Courier New" w:eastAsia="Courier New" w:hAnsi="Courier New"/>
          <w:sz w:val="18"/>
          <w:szCs w:val="18"/>
          <w:color w:val="auto"/>
        </w:rPr>
        <w:t>N.Y., NY</w:t>
        <w:tab/>
        <w:t>10025</w:t>
      </w:r>
    </w:p>
    <w:p>
      <w:pPr>
        <w:sectPr>
          <w:pgSz w:w="11900" w:h="16838" w:orient="portrait"/>
          <w:cols w:equalWidth="0" w:num="1">
            <w:col w:w="10219"/>
          </w:cols>
          <w:pgMar w:left="240" w:top="344" w:right="1440" w:bottom="0" w:gutter="0" w:footer="0" w:header="0"/>
        </w:sectPr>
      </w:pP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(c)Citizenship</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w:t>
      </w:r>
    </w:p>
    <w:p>
      <w:pPr>
        <w:spacing w:after="0" w:line="200" w:lineRule="exact"/>
        <w:rPr>
          <w:sz w:val="20"/>
          <w:szCs w:val="20"/>
          <w:color w:val="auto"/>
        </w:rPr>
      </w:pPr>
    </w:p>
    <w:p>
      <w:pPr>
        <w:sectPr>
          <w:pgSz w:w="11900" w:h="16838" w:orient="portrait"/>
          <w:cols w:equalWidth="0" w:num="2">
            <w:col w:w="3500" w:space="720"/>
            <w:col w:w="5999"/>
          </w:cols>
          <w:pgMar w:left="240" w:top="344" w:right="1440" w:bottom="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(d)Title of Class of Securities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w:t>
      </w:r>
    </w:p>
    <w:p>
      <w:pPr>
        <w:spacing w:after="0" w:line="200" w:lineRule="exact"/>
        <w:rPr>
          <w:sz w:val="20"/>
          <w:szCs w:val="20"/>
          <w:color w:val="auto"/>
        </w:rPr>
      </w:pPr>
    </w:p>
    <w:p>
      <w:pPr>
        <w:sectPr>
          <w:pgSz w:w="11900" w:h="16838" w:orient="portrait"/>
          <w:cols w:equalWidth="0" w:num="2">
            <w:col w:w="3900" w:space="320"/>
            <w:col w:w="5999"/>
          </w:cols>
          <w:pgMar w:left="240" w:top="344" w:right="1440" w:bottom="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(e)CUSIP Number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05464T104</w:t>
      </w:r>
    </w:p>
    <w:p>
      <w:pPr>
        <w:spacing w:after="0" w:line="200" w:lineRule="exact"/>
        <w:rPr>
          <w:sz w:val="20"/>
          <w:szCs w:val="20"/>
          <w:color w:val="auto"/>
        </w:rPr>
      </w:pPr>
    </w:p>
    <w:p>
      <w:pPr>
        <w:sectPr>
          <w:pgSz w:w="11900" w:h="16838" w:orient="portrait"/>
          <w:cols w:equalWidth="0" w:num="2">
            <w:col w:w="3500" w:space="720"/>
            <w:col w:w="5999"/>
          </w:cols>
          <w:pgMar w:left="240" w:top="344" w:right="1440" w:bottom="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200" w:lineRule="exact"/>
        <w:rPr>
          <w:sz w:val="20"/>
          <w:szCs w:val="20"/>
          <w:color w:val="auto"/>
        </w:rPr>
      </w:pPr>
    </w:p>
    <w:p>
      <w:pPr>
        <w:sectPr>
          <w:pgSz w:w="11900" w:h="16838" w:orient="portrait"/>
          <w:cols w:equalWidth="0" w:num="2">
            <w:col w:w="1380" w:space="320"/>
            <w:col w:w="8519"/>
          </w:cols>
          <w:pgMar w:left="240" w:top="344" w:right="1440" w:bottom="0" w:gutter="0" w:footer="0" w:header="0"/>
          <w:type w:val="continuous"/>
        </w:sectPr>
      </w:pPr>
    </w:p>
    <w:p>
      <w:pPr>
        <w:spacing w:after="0" w:line="22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Item 4.Ownership.</w:t>
      </w:r>
    </w:p>
    <w:p>
      <w:pPr>
        <w:spacing w:after="0" w:line="201" w:lineRule="exact"/>
        <w:rPr>
          <w:sz w:val="20"/>
          <w:szCs w:val="20"/>
          <w:color w:val="auto"/>
        </w:rPr>
      </w:pPr>
    </w:p>
    <w:p>
      <w:pPr>
        <w:ind w:left="640"/>
        <w:spacing w:after="0"/>
        <w:tabs>
          <w:tab w:leader="none" w:pos="4300" w:val="left"/>
        </w:tabs>
        <w:rPr>
          <w:sz w:val="20"/>
          <w:szCs w:val="20"/>
          <w:color w:val="auto"/>
        </w:rPr>
      </w:pPr>
      <w:r>
        <w:rPr>
          <w:rFonts w:ascii="Courier New" w:cs="Courier New" w:eastAsia="Courier New" w:hAnsi="Courier New"/>
          <w:sz w:val="18"/>
          <w:szCs w:val="18"/>
          <w:color w:val="auto"/>
        </w:rPr>
        <w:t>(a)Amount beneficially owned:</w:t>
      </w:r>
      <w:r>
        <w:rPr>
          <w:sz w:val="20"/>
          <w:szCs w:val="20"/>
          <w:color w:val="auto"/>
        </w:rPr>
        <w:tab/>
      </w:r>
      <w:r>
        <w:rPr>
          <w:rFonts w:ascii="Courier New" w:cs="Courier New" w:eastAsia="Courier New" w:hAnsi="Courier New"/>
          <w:sz w:val="16"/>
          <w:szCs w:val="16"/>
          <w:color w:val="auto"/>
        </w:rPr>
        <w:t>1,300,692 consisting of</w:t>
      </w:r>
    </w:p>
    <w:p>
      <w:pPr>
        <w:sectPr>
          <w:pgSz w:w="11900" w:h="16838" w:orient="portrait"/>
          <w:cols w:equalWidth="0" w:num="1">
            <w:col w:w="10219"/>
          </w:cols>
          <w:pgMar w:left="240" w:top="344" w:right="1440" w:bottom="0" w:gutter="0" w:footer="0" w:header="0"/>
          <w:type w:val="continuous"/>
        </w:sectPr>
      </w:pPr>
    </w:p>
    <w:p>
      <w:pPr>
        <w:spacing w:after="0" w:line="4" w:lineRule="exact"/>
        <w:rPr>
          <w:sz w:val="20"/>
          <w:szCs w:val="20"/>
          <w:color w:val="auto"/>
        </w:rPr>
      </w:pPr>
    </w:p>
    <w:p>
      <w:pPr>
        <w:ind w:left="860" w:right="2939"/>
        <w:spacing w:after="0" w:line="237" w:lineRule="auto"/>
        <w:rPr>
          <w:sz w:val="20"/>
          <w:szCs w:val="20"/>
          <w:color w:val="auto"/>
        </w:rPr>
      </w:pPr>
      <w:r>
        <w:rPr>
          <w:rFonts w:ascii="Courier New" w:cs="Courier New" w:eastAsia="Courier New" w:hAnsi="Courier New"/>
          <w:sz w:val="18"/>
          <w:szCs w:val="18"/>
          <w:color w:val="auto"/>
        </w:rPr>
        <w:t>1,187,192 shares held by the reporting person, 74,100 held in the AWL Family LLC, 12,000 held in the IKL Trust, 5,000 held in the KLL Family Trust, and 22,400 shares held in other related accounts.</w:t>
      </w:r>
    </w:p>
    <w:p>
      <w:pPr>
        <w:sectPr>
          <w:pgSz w:w="11900" w:h="16838" w:orient="portrait"/>
          <w:cols w:equalWidth="0" w:num="1">
            <w:col w:w="10219"/>
          </w:cols>
          <w:pgMar w:left="240" w:top="344" w:right="1440" w:bottom="0" w:gutter="0" w:footer="0" w:header="0"/>
          <w:type w:val="continuous"/>
        </w:sectPr>
      </w:pP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(b)Percent of class: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5.5%</w:t>
      </w:r>
    </w:p>
    <w:p>
      <w:pPr>
        <w:spacing w:after="0" w:line="200" w:lineRule="exact"/>
        <w:rPr>
          <w:sz w:val="20"/>
          <w:szCs w:val="20"/>
          <w:color w:val="auto"/>
        </w:rPr>
      </w:pPr>
    </w:p>
    <w:p>
      <w:pPr>
        <w:sectPr>
          <w:pgSz w:w="11900" w:h="16838" w:orient="portrait"/>
          <w:cols w:equalWidth="0" w:num="2">
            <w:col w:w="3500" w:space="720"/>
            <w:col w:w="5999"/>
          </w:cols>
          <w:pgMar w:left="240" w:top="344" w:right="1440" w:bottom="0" w:gutter="0" w:footer="0" w:header="0"/>
          <w:type w:val="continuous"/>
        </w:sectPr>
      </w:pPr>
    </w:p>
    <w:p>
      <w:pPr>
        <w:spacing w:after="0" w:line="1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(c)Number of shares as to which the person has:</w:t>
      </w:r>
    </w:p>
    <w:p>
      <w:pPr>
        <w:spacing w:after="0" w:line="201"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1740" w:type="dxa"/>
            <w:vAlign w:val="bottom"/>
          </w:tcPr>
          <w:p>
            <w:pPr>
              <w:spacing w:after="0"/>
              <w:rPr>
                <w:sz w:val="20"/>
                <w:szCs w:val="20"/>
                <w:color w:val="auto"/>
              </w:rPr>
            </w:pPr>
            <w:r>
              <w:rPr>
                <w:rFonts w:ascii="Courier New" w:cs="Courier New" w:eastAsia="Courier New" w:hAnsi="Courier New"/>
                <w:sz w:val="18"/>
                <w:szCs w:val="18"/>
                <w:color w:val="auto"/>
                <w:w w:val="99"/>
              </w:rPr>
              <w:t>(i)Sole power to</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vote or</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to</w:t>
            </w:r>
          </w:p>
        </w:tc>
        <w:tc>
          <w:tcPr>
            <w:tcW w:w="2160" w:type="dxa"/>
            <w:vAlign w:val="bottom"/>
          </w:tcPr>
          <w:p>
            <w:pPr>
              <w:ind w:left="40"/>
              <w:spacing w:after="0"/>
              <w:rPr>
                <w:sz w:val="20"/>
                <w:szCs w:val="20"/>
                <w:color w:val="auto"/>
              </w:rPr>
            </w:pPr>
            <w:r>
              <w:rPr>
                <w:rFonts w:ascii="Courier New" w:cs="Courier New" w:eastAsia="Courier New" w:hAnsi="Courier New"/>
                <w:sz w:val="18"/>
                <w:szCs w:val="18"/>
                <w:color w:val="auto"/>
              </w:rPr>
              <w:t>direct the vote</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1,269,292.</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w w:val="99"/>
              </w:rPr>
              <w:t>(ii)Shared power</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to vote</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or</w:t>
            </w:r>
          </w:p>
        </w:tc>
        <w:tc>
          <w:tcPr>
            <w:tcW w:w="21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31,400.</w:t>
            </w:r>
          </w:p>
        </w:tc>
      </w:tr>
    </w:tbl>
    <w:p>
      <w:pPr>
        <w:spacing w:after="0" w:line="201" w:lineRule="exact"/>
        <w:rPr>
          <w:sz w:val="20"/>
          <w:szCs w:val="20"/>
          <w:color w:val="auto"/>
        </w:rPr>
      </w:pPr>
    </w:p>
    <w:p>
      <w:pPr>
        <w:ind w:left="640"/>
        <w:spacing w:after="0"/>
        <w:tabs>
          <w:tab w:leader="none" w:pos="6940" w:val="left"/>
        </w:tabs>
        <w:rPr>
          <w:sz w:val="20"/>
          <w:szCs w:val="20"/>
          <w:color w:val="auto"/>
        </w:rPr>
      </w:pPr>
      <w:r>
        <w:rPr>
          <w:rFonts w:ascii="Courier New" w:cs="Courier New" w:eastAsia="Courier New" w:hAnsi="Courier New"/>
          <w:sz w:val="18"/>
          <w:szCs w:val="18"/>
          <w:color w:val="auto"/>
        </w:rPr>
        <w:t>(iii)Sole power to dispose or to direct the disposition of</w:t>
      </w:r>
      <w:r>
        <w:rPr>
          <w:sz w:val="20"/>
          <w:szCs w:val="20"/>
          <w:color w:val="auto"/>
        </w:rPr>
        <w:tab/>
      </w:r>
      <w:r>
        <w:rPr>
          <w:rFonts w:ascii="Courier New" w:cs="Courier New" w:eastAsia="Courier New" w:hAnsi="Courier New"/>
          <w:sz w:val="16"/>
          <w:szCs w:val="16"/>
          <w:color w:val="auto"/>
        </w:rPr>
        <w:t>1,269,292.</w:t>
      </w:r>
    </w:p>
    <w:p>
      <w:pPr>
        <w:spacing w:after="0" w:line="201" w:lineRule="exact"/>
        <w:rPr>
          <w:sz w:val="20"/>
          <w:szCs w:val="20"/>
          <w:color w:val="auto"/>
        </w:rPr>
      </w:pPr>
    </w:p>
    <w:p>
      <w:pPr>
        <w:ind w:left="640"/>
        <w:spacing w:after="0"/>
        <w:tabs>
          <w:tab w:leader="none" w:pos="7040" w:val="left"/>
        </w:tabs>
        <w:rPr>
          <w:sz w:val="20"/>
          <w:szCs w:val="20"/>
          <w:color w:val="auto"/>
        </w:rPr>
      </w:pPr>
      <w:r>
        <w:rPr>
          <w:rFonts w:ascii="Courier New" w:cs="Courier New" w:eastAsia="Courier New" w:hAnsi="Courier New"/>
          <w:sz w:val="18"/>
          <w:szCs w:val="18"/>
          <w:color w:val="auto"/>
        </w:rPr>
        <w:t>(iv)Shared power to dispose or to direct the disposition of</w:t>
      </w:r>
      <w:r>
        <w:rPr>
          <w:sz w:val="20"/>
          <w:szCs w:val="20"/>
          <w:color w:val="auto"/>
        </w:rPr>
        <w:tab/>
      </w:r>
      <w:r>
        <w:rPr>
          <w:rFonts w:ascii="Courier New" w:cs="Courier New" w:eastAsia="Courier New" w:hAnsi="Courier New"/>
          <w:sz w:val="16"/>
          <w:szCs w:val="16"/>
          <w:color w:val="auto"/>
        </w:rPr>
        <w:t>31,400.</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Item 5.Ownership of Five Percent or Less of a Class:</w:t>
      </w:r>
    </w:p>
    <w:p>
      <w:pPr>
        <w:spacing w:after="0" w:line="4" w:lineRule="exact"/>
        <w:rPr>
          <w:sz w:val="20"/>
          <w:szCs w:val="20"/>
          <w:color w:val="auto"/>
        </w:rPr>
      </w:pPr>
    </w:p>
    <w:p>
      <w:pPr>
        <w:ind w:left="860" w:right="241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10"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Item 6.Ownership of More than Five Percent on Behalf of Another Person.</w:t>
      </w:r>
    </w:p>
    <w:p>
      <w:pPr>
        <w:spacing w:after="0" w:line="218"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2839" w:firstLine="632"/>
        <w:spacing w:after="0" w:line="290" w:lineRule="auto"/>
        <w:rPr>
          <w:sz w:val="20"/>
          <w:szCs w:val="20"/>
          <w:color w:val="auto"/>
        </w:rPr>
      </w:pPr>
      <w:r>
        <w:rPr>
          <w:rFonts w:ascii="Courier New" w:cs="Courier New" w:eastAsia="Courier New" w:hAnsi="Courier New"/>
          <w:sz w:val="16"/>
          <w:szCs w:val="16"/>
          <w:color w:val="auto"/>
        </w:rPr>
        <w:t>Item 7.Identification and Classification of the Subsidiary Which Acquired the Security Being Reported on By the Parent Holding Company</w:t>
      </w:r>
    </w:p>
    <w:p>
      <w:pPr>
        <w:spacing w:after="0" w:line="16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Item 8.Identification and Classification of Members of the Group</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Item 9.Notice of Dissolution of Group</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Item 10.Certification</w:t>
      </w:r>
    </w:p>
    <w:p>
      <w:pPr>
        <w:spacing w:after="0" w:line="207" w:lineRule="exact"/>
        <w:rPr>
          <w:sz w:val="20"/>
          <w:szCs w:val="20"/>
          <w:color w:val="auto"/>
        </w:rPr>
      </w:pPr>
    </w:p>
    <w:p>
      <w:pPr>
        <w:ind w:right="2199" w:firstLine="632"/>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w:t>
      </w:r>
    </w:p>
    <w:p>
      <w:pPr>
        <w:spacing w:after="0" w:line="1"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in connection with or as a participant in any transaction having that purpose or effect.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___4/27/17____________________________</w:t>
      </w:r>
    </w:p>
    <w:p>
      <w:pPr>
        <w:ind w:left="640"/>
        <w:spacing w:after="0" w:line="238" w:lineRule="auto"/>
        <w:rPr>
          <w:sz w:val="20"/>
          <w:szCs w:val="20"/>
          <w:color w:val="auto"/>
        </w:rPr>
      </w:pPr>
      <w:r>
        <w:rPr>
          <w:rFonts w:ascii="Courier New" w:cs="Courier New" w:eastAsia="Courier New" w:hAnsi="Courier New"/>
          <w:sz w:val="18"/>
          <w:szCs w:val="18"/>
          <w:color w:val="auto"/>
        </w:rPr>
        <w:t>Date</w:t>
      </w:r>
    </w:p>
    <w:p>
      <w:pPr>
        <w:ind w:left="640"/>
        <w:spacing w:after="0"/>
        <w:rPr>
          <w:sz w:val="20"/>
          <w:szCs w:val="20"/>
          <w:color w:val="auto"/>
        </w:rPr>
      </w:pPr>
      <w:r>
        <w:rPr>
          <w:rFonts w:ascii="Courier New" w:cs="Courier New" w:eastAsia="Courier New" w:hAnsi="Courier New"/>
          <w:sz w:val="18"/>
          <w:szCs w:val="18"/>
          <w:color w:val="auto"/>
        </w:rPr>
        <w:t>____s/ Laurence W. Lytton____________________________</w:t>
      </w:r>
    </w:p>
    <w:p>
      <w:pPr>
        <w:ind w:left="640"/>
        <w:spacing w:after="0" w:line="237" w:lineRule="auto"/>
        <w:rPr>
          <w:sz w:val="20"/>
          <w:szCs w:val="20"/>
          <w:color w:val="auto"/>
        </w:rPr>
      </w:pPr>
      <w:r>
        <w:rPr>
          <w:rFonts w:ascii="Courier New" w:cs="Courier New" w:eastAsia="Courier New" w:hAnsi="Courier New"/>
          <w:sz w:val="18"/>
          <w:szCs w:val="18"/>
          <w:color w:val="auto"/>
        </w:rPr>
        <w:t>Signature</w:t>
      </w:r>
    </w:p>
    <w:p>
      <w:pPr>
        <w:ind w:left="640"/>
        <w:spacing w:after="0" w:line="238" w:lineRule="auto"/>
        <w:rPr>
          <w:sz w:val="20"/>
          <w:szCs w:val="20"/>
          <w:color w:val="auto"/>
        </w:rPr>
      </w:pPr>
      <w:r>
        <w:rPr>
          <w:rFonts w:ascii="Courier New" w:cs="Courier New" w:eastAsia="Courier New" w:hAnsi="Courier New"/>
          <w:sz w:val="18"/>
          <w:szCs w:val="18"/>
          <w:color w:val="auto"/>
        </w:rPr>
        <w:t>_____Laurence W. Lytton___________________________</w:t>
      </w:r>
    </w:p>
    <w:p>
      <w:pPr>
        <w:ind w:left="640"/>
        <w:spacing w:after="0"/>
        <w:rPr>
          <w:sz w:val="20"/>
          <w:szCs w:val="20"/>
          <w:color w:val="auto"/>
        </w:rPr>
      </w:pPr>
      <w:r>
        <w:rPr>
          <w:rFonts w:ascii="Courier New" w:cs="Courier New" w:eastAsia="Courier New" w:hAnsi="Courier New"/>
          <w:sz w:val="18"/>
          <w:szCs w:val="18"/>
          <w:color w:val="auto"/>
        </w:rPr>
        <w:t>Name/Title</w:t>
      </w:r>
    </w:p>
    <w:p>
      <w:pPr>
        <w:sectPr>
          <w:pgSz w:w="11900" w:h="16838" w:orient="portrait"/>
          <w:cols w:equalWidth="0" w:num="1">
            <w:col w:w="10219"/>
          </w:cols>
          <w:pgMar w:left="240" w:top="344" w:right="1440"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2019-12-16T21:23:41Z</dcterms:created>
  <dcterms:modified xsi:type="dcterms:W3CDTF">2019-12-16T21:23:41Z</dcterms:modified>
</cp:coreProperties>
</file>