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715010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Proxy Statement Pursuant to Section 14(a) of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the Securities Exchange Act of 1934 (Amendment No.)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820" w:hanging="799"/>
        <w:spacing w:after="0"/>
        <w:tabs>
          <w:tab w:leader="none" w:pos="8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97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820" w:hanging="799"/>
        <w:spacing w:after="0"/>
        <w:tabs>
          <w:tab w:leader="none" w:pos="8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83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820" w:hanging="799"/>
        <w:spacing w:after="0"/>
        <w:tabs>
          <w:tab w:leader="none" w:pos="8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820" w:hanging="799"/>
        <w:spacing w:after="0"/>
        <w:tabs>
          <w:tab w:leader="none" w:pos="8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820" w:hanging="799"/>
        <w:spacing w:after="0"/>
        <w:tabs>
          <w:tab w:leader="none" w:pos="8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§240.14a-12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AXSOME THERAPEUTICS,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35560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80645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4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 Payment of Filing Fee (Check the appropriate box):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820" w:hanging="799"/>
        <w:spacing w:after="0"/>
        <w:tabs>
          <w:tab w:leader="none" w:pos="8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820" w:hanging="799"/>
        <w:spacing w:after="0"/>
        <w:tabs>
          <w:tab w:leader="none" w:pos="8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8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820" w:hanging="799"/>
        <w:spacing w:after="0"/>
        <w:tabs>
          <w:tab w:leader="none" w:pos="8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below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753745</wp:posOffset>
            </wp:positionV>
            <wp:extent cx="715772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132080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20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7573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57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75736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57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2025-04-25T15:45:16Z</dcterms:created>
  <dcterms:modified xsi:type="dcterms:W3CDTF">2025-04-25T15:45:16Z</dcterms:modified>
</cp:coreProperties>
</file>