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998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99808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Coleman Mark</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 BROADWAY, 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188"/>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03/15/2017</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2"/>
        <w:spacing w:after="0"/>
        <w:tabs>
          <w:tab w:leader="none" w:pos="512" w:val="left"/>
          <w:tab w:leader="none" w:pos="2152"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2"/>
        <w:spacing w:after="0"/>
        <w:tabs>
          <w:tab w:leader="none" w:pos="215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2" w:lineRule="exact"/>
        <w:rPr>
          <w:sz w:val="24"/>
          <w:szCs w:val="24"/>
          <w:color w:val="auto"/>
        </w:rPr>
      </w:pPr>
    </w:p>
    <w:p>
      <w:pPr>
        <w:sectPr>
          <w:pgSz w:w="11900" w:h="16838" w:orient="portrait"/>
          <w:cols w:equalWidth="0" w:num="3">
            <w:col w:w="3340" w:space="720"/>
            <w:col w:w="3268" w:space="720"/>
            <w:col w:w="3472"/>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10004</w:t>
            </w:r>
          </w:p>
        </w:tc>
      </w:tr>
      <w:tr>
        <w:trPr>
          <w:trHeight w:val="154"/>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16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 3,</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 and 5)</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03/15/2017</w:t>
            </w:r>
          </w:p>
        </w:tc>
        <w:tc>
          <w:tcPr>
            <w:tcW w:w="11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Pr>
          <w:p>
            <w:pPr>
              <w:jc w:val="center"/>
              <w:ind w:right="39"/>
              <w:spacing w:after="0" w:line="207" w:lineRule="exact"/>
              <w:rPr>
                <w:sz w:val="20"/>
                <w:szCs w:val="20"/>
                <w:color w:val="auto"/>
              </w:rPr>
            </w:pPr>
            <w:r>
              <w:rPr>
                <w:rFonts w:ascii="Arial" w:cs="Arial" w:eastAsia="Arial" w:hAnsi="Arial"/>
                <w:sz w:val="13"/>
                <w:szCs w:val="13"/>
                <w:color w:val="0000FF"/>
                <w:w w:val="94"/>
              </w:rPr>
              <w:t>26,456</w:t>
            </w:r>
            <w:r>
              <w:rPr>
                <w:rFonts w:ascii="Arial" w:cs="Arial" w:eastAsia="Arial" w:hAnsi="Arial"/>
                <w:sz w:val="21"/>
                <w:szCs w:val="21"/>
                <w:color w:val="008000"/>
                <w:w w:val="94"/>
                <w:vertAlign w:val="superscript"/>
              </w:rPr>
              <w:t>(1)</w:t>
            </w:r>
          </w:p>
        </w:tc>
        <w:tc>
          <w:tcPr>
            <w:tcW w:w="260" w:type="dxa"/>
            <w:vAlign w:val="bottom"/>
          </w:tcPr>
          <w:p>
            <w:pPr>
              <w:spacing w:after="0"/>
              <w:rPr>
                <w:sz w:val="17"/>
                <w:szCs w:val="17"/>
                <w:color w:val="auto"/>
              </w:rPr>
            </w:pPr>
          </w:p>
        </w:tc>
        <w:tc>
          <w:tcPr>
            <w:tcW w:w="940" w:type="dxa"/>
            <w:vAlign w:val="bottom"/>
          </w:tcPr>
          <w:p>
            <w:pPr>
              <w:jc w:val="right"/>
              <w:ind w:right="139"/>
              <w:spacing w:after="0"/>
              <w:rPr>
                <w:sz w:val="20"/>
                <w:szCs w:val="20"/>
                <w:color w:val="auto"/>
              </w:rPr>
            </w:pPr>
            <w:r>
              <w:rPr>
                <w:rFonts w:ascii="Arial" w:cs="Arial" w:eastAsia="Arial" w:hAnsi="Arial"/>
                <w:sz w:val="13"/>
                <w:szCs w:val="13"/>
                <w:color w:val="0000FF"/>
              </w:rPr>
              <w:t>03/15/2017</w:t>
            </w:r>
          </w:p>
        </w:tc>
        <w:tc>
          <w:tcPr>
            <w:tcW w:w="680" w:type="dxa"/>
            <w:vAlign w:val="bottom"/>
          </w:tcPr>
          <w:p>
            <w:pPr>
              <w:spacing w:after="0"/>
              <w:rPr>
                <w:sz w:val="20"/>
                <w:szCs w:val="20"/>
                <w:color w:val="auto"/>
              </w:rPr>
            </w:pPr>
            <w:r>
              <w:rPr>
                <w:rFonts w:ascii="Arial" w:cs="Arial" w:eastAsia="Arial" w:hAnsi="Arial"/>
                <w:sz w:val="13"/>
                <w:szCs w:val="13"/>
                <w:color w:val="0000FF"/>
              </w:rPr>
              <w:t>03/14/2027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26,456</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00"/>
              <w:spacing w:after="0"/>
              <w:rPr>
                <w:sz w:val="20"/>
                <w:szCs w:val="20"/>
                <w:color w:val="auto"/>
              </w:rPr>
            </w:pPr>
            <w:r>
              <w:rPr>
                <w:rFonts w:ascii="Arial" w:cs="Arial" w:eastAsia="Arial" w:hAnsi="Arial"/>
                <w:sz w:val="13"/>
                <w:szCs w:val="13"/>
                <w:color w:val="0000FF"/>
              </w:rPr>
              <w:t>26,456</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ind w:left="160"/>
              <w:spacing w:after="0" w:line="84"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03/15/2017</w:t>
            </w:r>
          </w:p>
        </w:tc>
        <w:tc>
          <w:tcPr>
            <w:tcW w:w="11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Pr>
          <w:p>
            <w:pPr>
              <w:jc w:val="right"/>
              <w:ind w:right="119"/>
              <w:spacing w:after="0"/>
              <w:rPr>
                <w:sz w:val="20"/>
                <w:szCs w:val="20"/>
                <w:color w:val="auto"/>
              </w:rPr>
            </w:pPr>
            <w:r>
              <w:rPr>
                <w:rFonts w:ascii="Arial" w:cs="Arial" w:eastAsia="Arial" w:hAnsi="Arial"/>
                <w:sz w:val="13"/>
                <w:szCs w:val="13"/>
                <w:color w:val="0000FF"/>
              </w:rPr>
              <w:t>11,000</w:t>
            </w:r>
          </w:p>
        </w:tc>
        <w:tc>
          <w:tcPr>
            <w:tcW w:w="260" w:type="dxa"/>
            <w:vAlign w:val="bottom"/>
          </w:tcPr>
          <w:p>
            <w:pPr>
              <w:spacing w:after="0"/>
              <w:rPr>
                <w:sz w:val="17"/>
                <w:szCs w:val="17"/>
                <w:color w:val="auto"/>
              </w:rPr>
            </w:pPr>
          </w:p>
        </w:tc>
        <w:tc>
          <w:tcPr>
            <w:tcW w:w="940" w:type="dxa"/>
            <w:vAlign w:val="bottom"/>
          </w:tcPr>
          <w:p>
            <w:pPr>
              <w:jc w:val="center"/>
              <w:ind w:right="59"/>
              <w:spacing w:after="0" w:line="207" w:lineRule="exact"/>
              <w:rPr>
                <w:sz w:val="20"/>
                <w:szCs w:val="20"/>
                <w:color w:val="auto"/>
              </w:rPr>
            </w:pPr>
            <w:r>
              <w:rPr>
                <w:rFonts w:ascii="Arial" w:cs="Arial" w:eastAsia="Arial" w:hAnsi="Arial"/>
                <w:sz w:val="13"/>
                <w:szCs w:val="13"/>
                <w:color w:val="0000FF"/>
                <w:w w:val="94"/>
              </w:rPr>
              <w:t>03/15/2018</w:t>
            </w:r>
            <w:r>
              <w:rPr>
                <w:rFonts w:ascii="Arial" w:cs="Arial" w:eastAsia="Arial" w:hAnsi="Arial"/>
                <w:sz w:val="21"/>
                <w:szCs w:val="21"/>
                <w:color w:val="008000"/>
                <w:w w:val="94"/>
                <w:vertAlign w:val="superscript"/>
              </w:rPr>
              <w:t>(2)</w:t>
            </w:r>
          </w:p>
        </w:tc>
        <w:tc>
          <w:tcPr>
            <w:tcW w:w="680" w:type="dxa"/>
            <w:vAlign w:val="bottom"/>
          </w:tcPr>
          <w:p>
            <w:pPr>
              <w:spacing w:after="0"/>
              <w:rPr>
                <w:sz w:val="20"/>
                <w:szCs w:val="20"/>
                <w:color w:val="auto"/>
              </w:rPr>
            </w:pPr>
            <w:r>
              <w:rPr>
                <w:rFonts w:ascii="Arial" w:cs="Arial" w:eastAsia="Arial" w:hAnsi="Arial"/>
                <w:sz w:val="13"/>
                <w:szCs w:val="13"/>
                <w:color w:val="0000FF"/>
              </w:rPr>
              <w:t>03/14/2027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11,000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00"/>
              <w:spacing w:after="0"/>
              <w:rPr>
                <w:sz w:val="20"/>
                <w:szCs w:val="20"/>
                <w:color w:val="auto"/>
              </w:rPr>
            </w:pPr>
            <w:r>
              <w:rPr>
                <w:rFonts w:ascii="Arial" w:cs="Arial" w:eastAsia="Arial" w:hAnsi="Arial"/>
                <w:sz w:val="13"/>
                <w:szCs w:val="13"/>
                <w:color w:val="0000FF"/>
              </w:rPr>
              <w:t>11,000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11,000 options granted as compensation for service during 2016 and 15,456 options elected to be received in lieu of cash compensation earned in 2016. All of such options are immediately exercisable.</w:t>
      </w:r>
    </w:p>
    <w:p>
      <w:pPr>
        <w:spacing w:after="0" w:line="59"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full on the one-year anniversary of the date of grant, March 15, 2018.</w:t>
      </w:r>
    </w:p>
    <w:p>
      <w:pPr>
        <w:spacing w:after="0" w:line="5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Constance Ames, Attorney-</w:t>
            </w:r>
          </w:p>
        </w:tc>
        <w:tc>
          <w:tcPr>
            <w:tcW w:w="1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03/17/2017</w:t>
            </w:r>
          </w:p>
        </w:tc>
        <w:tc>
          <w:tcPr>
            <w:tcW w:w="0" w:type="dxa"/>
            <w:vAlign w:val="bottom"/>
          </w:tcPr>
          <w:p>
            <w:pPr>
              <w:spacing w:after="0"/>
              <w:rPr>
                <w:sz w:val="1"/>
                <w:szCs w:val="1"/>
                <w:color w:val="auto"/>
              </w:rPr>
            </w:pPr>
          </w:p>
        </w:tc>
      </w:tr>
      <w:tr>
        <w:trPr>
          <w:trHeight w:val="90"/>
        </w:trPr>
        <w:tc>
          <w:tcPr>
            <w:tcW w:w="230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8379"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2019-12-04T02:28:18Z</dcterms:created>
  <dcterms:modified xsi:type="dcterms:W3CDTF">2019-12-04T02:28:18Z</dcterms:modified>
</cp:coreProperties>
</file>