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Coleman Mark</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Axsome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13"/>
                <w:szCs w:val="13"/>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AXSOME THERAPEUTICS, INC.</w:t>
            </w: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08/19/2020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22 CORTLANDT STREET, 16TH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9"/>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Arial" w:cs="Arial" w:eastAsia="Arial" w:hAnsi="Arial"/>
                <w:sz w:val="17"/>
                <w:szCs w:val="17"/>
                <w:color w:val="0000FF"/>
              </w:rPr>
              <w:t>08/19/2020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G</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397,998</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5,700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4"/>
            <w:vMerge w:val="restart"/>
          </w:tcPr>
          <w:p>
            <w:pPr>
              <w:ind w:left="820"/>
              <w:spacing w:after="0"/>
              <w:rPr>
                <w:sz w:val="20"/>
                <w:szCs w:val="20"/>
                <w:color w:val="auto"/>
              </w:rPr>
            </w:pPr>
            <w:r>
              <w:rPr>
                <w:rFonts w:ascii="Arial" w:cs="Arial" w:eastAsia="Arial" w:hAnsi="Arial"/>
                <w:sz w:val="17"/>
                <w:szCs w:val="17"/>
                <w:color w:val="0000FF"/>
              </w:rPr>
              <w:t>08/19/2020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G</w:t>
            </w:r>
            <w:r>
              <w:rPr>
                <w:rFonts w:ascii="Arial" w:cs="Arial" w:eastAsia="Arial" w:hAnsi="Arial"/>
                <w:sz w:val="11"/>
                <w:szCs w:val="11"/>
                <w:color w:val="008000"/>
              </w:rPr>
              <w:t>(1)</w:t>
            </w:r>
          </w:p>
        </w:tc>
        <w:tc>
          <w:tcPr>
            <w:tcW w:w="760" w:type="dxa"/>
            <w:vAlign w:val="bottom"/>
            <w:vMerge w:val="restart"/>
          </w:tcPr>
          <w:p>
            <w:pPr>
              <w:jc w:val="right"/>
              <w:ind w:right="13"/>
              <w:spacing w:after="0"/>
              <w:rPr>
                <w:sz w:val="20"/>
                <w:szCs w:val="20"/>
                <w:color w:val="auto"/>
              </w:rPr>
            </w:pPr>
            <w:r>
              <w:rPr>
                <w:rFonts w:ascii="Arial" w:cs="Arial" w:eastAsia="Arial" w:hAnsi="Arial"/>
                <w:sz w:val="17"/>
                <w:szCs w:val="17"/>
                <w:color w:val="0000FF"/>
              </w:rPr>
              <w:t>397,998</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397,998</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Whale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Island, LP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5,100</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13"/>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-3584575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transferred these shares to a family limited partnership, Whale Island LP, of which the reporting person is the sole general partner and of which the reporting person and his three children are the sole limited partners. Each of the reporting person's children have a 1% pecuniary interest in Whale Island LP. The reporting person disclaims beneficial ownership of these securities except to the extent of his pecuniary interest therein.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additional shares held indirectly by the reporting person prior to August 19, 2020. See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were purchased by an entity, of which the reporting person has voting and dispositive power, and therefore, the reporting person is deemed to be the indirect beneficial owner of such shares.</w:t>
      </w:r>
    </w:p>
    <w:p>
      <w:pPr>
        <w:spacing w:after="0" w:line="7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Mark Coleman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08/20/2020</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2020-08-20T19:44:20Z</dcterms:created>
  <dcterms:modified xsi:type="dcterms:W3CDTF">2020-08-20T19:44:20Z</dcterms:modified>
</cp:coreProperties>
</file>