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45 ROCKEFELLER PLAZA, SUITE 2000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10111</w:t>
      </w:r>
      <w:r>
        <w:rPr>
          <w:sz w:val="20"/>
          <w:szCs w:val="20"/>
          <w:color w:val="auto"/>
        </w:rPr>
        <w:tab/>
      </w:r>
      <w:r>
        <w:rPr>
          <w:rFonts w:ascii="Arial" w:cs="Arial" w:eastAsia="Arial" w:hAnsi="Arial"/>
          <w:sz w:val="22"/>
          <w:szCs w:val="22"/>
          <w:color w:val="auto"/>
        </w:rPr>
        <w:t>212-203-5072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Tabuteau</w:t>
            </w:r>
          </w:p>
        </w:tc>
        <w:tc>
          <w:tcPr>
            <w:tcW w:w="3240" w:type="dxa"/>
            <w:vAlign w:val="bottom"/>
          </w:tcPr>
          <w:p>
            <w:pPr>
              <w:ind w:left="300"/>
              <w:spacing w:after="0"/>
              <w:rPr>
                <w:sz w:val="20"/>
                <w:szCs w:val="20"/>
                <w:color w:val="auto"/>
              </w:rPr>
            </w:pPr>
            <w:r>
              <w:rPr>
                <w:rFonts w:ascii="Arial" w:cs="Arial" w:eastAsia="Arial" w:hAnsi="Arial"/>
                <w:sz w:val="22"/>
                <w:szCs w:val="22"/>
                <w:color w:val="auto"/>
              </w:rPr>
              <w:t>Herriot</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7"/>
              </w:rPr>
              <w:t>45 Rockefeller Plaza, Suite 2000</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40" w:type="dxa"/>
            <w:vAlign w:val="bottom"/>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10111</w:t>
            </w:r>
          </w:p>
        </w:tc>
        <w:tc>
          <w:tcPr>
            <w:tcW w:w="0" w:type="dxa"/>
            <w:vAlign w:val="bottom"/>
          </w:tcPr>
          <w:p>
            <w:pPr>
              <w:spacing w:after="0"/>
              <w:rPr>
                <w:sz w:val="1"/>
                <w:szCs w:val="1"/>
                <w:color w:val="auto"/>
              </w:rPr>
            </w:pPr>
          </w:p>
        </w:tc>
      </w:tr>
      <w:tr>
        <w:trPr>
          <w:trHeight w:val="324"/>
        </w:trPr>
        <w:tc>
          <w:tcPr>
            <w:tcW w:w="640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4. Industry Group</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1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40" w:type="dxa"/>
            <w:vAlign w:val="bottom"/>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tcPr>
          <w:p>
            <w:pPr>
              <w:ind w:left="98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4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4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3240" w:type="dxa"/>
            <w:vAlign w:val="bottom"/>
            <w:vMerge w:val="restart"/>
          </w:tcPr>
          <w:p>
            <w:pPr>
              <w:ind w:left="820"/>
              <w:spacing w:after="0"/>
              <w:rPr>
                <w:sz w:val="20"/>
                <w:szCs w:val="20"/>
                <w:color w:val="auto"/>
              </w:rPr>
            </w:pPr>
            <w:r>
              <w:rPr>
                <w:rFonts w:ascii="Arial" w:cs="Arial" w:eastAsia="Arial" w:hAnsi="Arial"/>
                <w:sz w:val="22"/>
                <w:szCs w:val="22"/>
                <w:color w:val="auto"/>
              </w:rPr>
              <w:t>X 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16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40" w:type="dxa"/>
            <w:vAlign w:val="bottom"/>
          </w:tcPr>
          <w:p>
            <w:pPr>
              <w:ind w:left="98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2013-03-04</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9"/>
          <w:szCs w:val="19"/>
          <w:color w:val="auto"/>
        </w:rPr>
        <w:t>Equity</w:t>
      </w:r>
      <w:r>
        <w:rPr>
          <w:sz w:val="20"/>
          <w:szCs w:val="20"/>
          <w:color w:val="auto"/>
        </w:rPr>
        <w:tab/>
      </w:r>
      <w:r>
        <w:rPr>
          <w:rFonts w:ascii="Arial" w:cs="Arial" w:eastAsia="Arial" w:hAnsi="Arial"/>
          <w:sz w:val="19"/>
          <w:szCs w:val="19"/>
          <w:color w:val="auto"/>
        </w:rPr>
        <w:t>Pooled Investment Fund Interests</w:t>
      </w:r>
    </w:p>
    <w:p>
      <w:pPr>
        <w:sectPr>
          <w:pgSz w:w="11900" w:h="16838"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rPr>
              <w:t>$211,000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$789,000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34"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34"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34"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380"/>
          </w:cols>
          <w:pgMar w:left="240" w:top="118" w:right="279" w:bottom="34" w:gutter="0" w:footer="0" w:header="0"/>
          <w:type w:val="continuous"/>
        </w:sectPr>
      </w:pPr>
    </w:p>
    <w:bookmarkStart w:id="3" w:name="page4"/>
    <w:bookmarkEnd w:id="3"/>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Axsome Therapeutics,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2013-03-04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2"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2019-12-08T06:18:07Z</dcterms:created>
  <dcterms:modified xsi:type="dcterms:W3CDTF">2019-12-08T06:18:07Z</dcterms:modified>
</cp:coreProperties>
</file>