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560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60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Saad Mark 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11,016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11,016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See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58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 below.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11,016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09/16/2015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09/16/2024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exercise of stock options prior to the 10-year expiration date of such options, which would occur later this month.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transaction was pursuant to a pre-approved 10b5-1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subsequent sale of the underlying shares of the aforementioned exercise of stock options.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 of a series of open market transactions with sale prices ranging between $90.25 and $92.90.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shares held indirectly by the Reporting Person prior to September 11, 2024 which includes shares indirectly beneficially owned by Mr. Saad as custodian for his children's UTMA accounts.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2024-09-11T18:04:28Z</dcterms:created>
  <dcterms:modified xsi:type="dcterms:W3CDTF">2024-09-11T18:04:28Z</dcterms:modified>
</cp:coreProperties>
</file>