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13,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Axsome Therapeutics, Inc. (the “Company”) today announced that it has been notified by the U.S. Food and Drug Adminstration (the “FDA”) that the FDA is rescinding the Company’s Breakthrough Therapy Designation for its AXS-12 product candidate for the treatment of cataplexy in narcolepsy, due to the FDA approving an additional drug product for the treatment of cataplexy in narcolepsy subsequent to granting AXS-12 Breakthrough Therapy Designation.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does not currently anticipate any changes to the development plans or associated timelines for AXS-12 as a result of this change.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540" w:type="dxa"/>
            <w:vAlign w:val="bottom"/>
          </w:tcPr>
          <w:p>
            <w:pPr>
              <w:spacing w:after="0"/>
              <w:rPr>
                <w:sz w:val="20"/>
                <w:szCs w:val="20"/>
                <w:color w:val="auto"/>
              </w:rPr>
            </w:pPr>
            <w:r>
              <w:rPr>
                <w:rFonts w:ascii="Arial" w:cs="Arial" w:eastAsia="Arial" w:hAnsi="Arial"/>
                <w:sz w:val="18"/>
                <w:szCs w:val="18"/>
                <w:color w:val="auto"/>
              </w:rPr>
              <w:t>Dated: July 13, 2021</w:t>
            </w:r>
          </w:p>
        </w:tc>
        <w:tc>
          <w:tcPr>
            <w:tcW w:w="2980" w:type="dxa"/>
            <w:vAlign w:val="bottom"/>
          </w:tcPr>
          <w:p>
            <w:pPr>
              <w:ind w:left="210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540" w:type="dxa"/>
            <w:vAlign w:val="bottom"/>
          </w:tcPr>
          <w:p>
            <w:pPr>
              <w:spacing w:after="0"/>
              <w:rPr>
                <w:sz w:val="18"/>
                <w:szCs w:val="18"/>
                <w:color w:val="auto"/>
              </w:rPr>
            </w:pPr>
          </w:p>
        </w:tc>
        <w:tc>
          <w:tcPr>
            <w:tcW w:w="2980" w:type="dxa"/>
            <w:vAlign w:val="bottom"/>
          </w:tcPr>
          <w:p>
            <w:pPr>
              <w:ind w:left="210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540" w:type="dxa"/>
            <w:vAlign w:val="bottom"/>
          </w:tcPr>
          <w:p>
            <w:pPr>
              <w:spacing w:after="0"/>
              <w:rPr>
                <w:sz w:val="20"/>
                <w:szCs w:val="20"/>
                <w:color w:val="auto"/>
              </w:rPr>
            </w:pPr>
          </w:p>
        </w:tc>
        <w:tc>
          <w:tcPr>
            <w:tcW w:w="2980" w:type="dxa"/>
            <w:vAlign w:val="bottom"/>
          </w:tcPr>
          <w:p>
            <w:pPr>
              <w:ind w:left="210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40" w:type="dxa"/>
            <w:vAlign w:val="bottom"/>
          </w:tcPr>
          <w:p>
            <w:pPr>
              <w:spacing w:after="0"/>
              <w:rPr>
                <w:sz w:val="24"/>
                <w:szCs w:val="24"/>
                <w:color w:val="auto"/>
              </w:rPr>
            </w:pPr>
          </w:p>
        </w:tc>
        <w:tc>
          <w:tcPr>
            <w:tcW w:w="2980" w:type="dxa"/>
            <w:vAlign w:val="bottom"/>
          </w:tcPr>
          <w:p>
            <w:pPr>
              <w:ind w:left="204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2021-07-13T15:47:07Z</dcterms:created>
  <dcterms:modified xsi:type="dcterms:W3CDTF">2021-07-13T15:47:07Z</dcterms:modified>
</cp:coreProperties>
</file>