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452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5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Mahony Susan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70.56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4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10/10/2024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10/10/2033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1,502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2"/>
        </w:trPr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70.56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10/10/2033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5,873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5,873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full on the one-year anniversary of the date of grant, October 10, 2024.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in equal annual installments over three years such that the option will be fully vested on October 10, 2026.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Nick Pizzie,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2077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3321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2023-10-12T19:52:41Z</dcterms:created>
  <dcterms:modified xsi:type="dcterms:W3CDTF">2023-10-12T19:52:41Z</dcterms:modified>
</cp:coreProperties>
</file>