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20" w:type="dxa"/>
        <w:tblCellMar>
          <w:top w:w="0" w:type="dxa"/>
          <w:left w:w="0" w:type="dxa"/>
          <w:bottom w:w="0" w:type="dxa"/>
          <w:right w:w="0" w:type="dxa"/>
        </w:tblCellMar>
      </w:tblPr>
      <w:tr>
        <w:trPr>
          <w:trHeight w:val="235"/>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4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220" w:firstLine="749"/>
        <w:spacing w:after="0" w:line="274" w:lineRule="auto"/>
        <w:rPr>
          <w:sz w:val="20"/>
          <w:szCs w:val="20"/>
          <w:color w:val="auto"/>
        </w:rPr>
      </w:pPr>
      <w:r>
        <w:rPr>
          <w:rFonts w:ascii="Times New Roman" w:cs="Times New Roman" w:eastAsia="Times New Roman" w:hAnsi="Times New Roman"/>
          <w:sz w:val="17"/>
          <w:szCs w:val="17"/>
          <w:color w:val="auto"/>
        </w:rPr>
        <w:t>On February 21, 2023, Axsome Malta Ltd., a Malta limited company (“Axsome Malta”), a wholly-owned subsidiary of Axsome Therapeutics, Inc. (the “Company”), entered into a License Agreement (the “License Agreement”) with Atnahs Pharma UK Limited (Pharmanovia), a company organized and existing under the laws of England and Wales (the “Licensee”), pursuant to which Axsome Malta will license certain Licensed Intellectual Property (as defined in the License Agreement) to the Licensee and grant an exclusive license to Licensee in the Territory (as defined in the License agreement to include Europe and certain countries in the Middle East and Africa) for use of the Licensed Intellectual property for the development and commercialization of the Company’s Licensed Products (as defined in the License Agreement and which includes the Company’s product Sunosi®).</w:t>
      </w:r>
    </w:p>
    <w:p>
      <w:pPr>
        <w:spacing w:after="0" w:line="3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License Agreement, Axsome Malta will receive from Licensee (i) an upfront payment of €62.0 million ($66.2 million) promptly upon signing within the time period set forth in the License Agreement, (ii) sales-based and other milestones totaling up to €94.5 million ($101.1 million) and (iii) with respect to the sales of the Licensed Products (as defined in the License Agreement) made during the applicable Royalty Terms (as defined in the License Agreement), a royalty percentage in the mid-twenties on Net Sales from the sale of the Licensed Products in the Territory. The License Agreement also provides for certain standard transitional services to be provided for a short period of time as set forth in the License Agreement by Axsome Malta for the benefit of Licensee.</w:t>
      </w:r>
    </w:p>
    <w:p>
      <w:pPr>
        <w:spacing w:after="0" w:line="200" w:lineRule="exact"/>
        <w:rPr>
          <w:sz w:val="20"/>
          <w:szCs w:val="20"/>
          <w:color w:val="auto"/>
        </w:rPr>
      </w:pPr>
    </w:p>
    <w:p>
      <w:pPr>
        <w:spacing w:after="0" w:line="20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License Agreement is effective upon signing. Unless earlier terminated, the License Agreement will continue in effect until the expiration of the Licensee’s royalty obligations. The License Agreement may be terminated by either party for a material breach by the other party, subject to notice and cure provisions, or in the event of the other party’s insolvency. In the License Agreement, each party made customary representations and warranties and agreed to customary covenants, including, without limitation, with respect to indemnification, for transactions of this type.</w:t>
      </w:r>
    </w:p>
    <w:p>
      <w:pPr>
        <w:spacing w:after="0" w:line="396" w:lineRule="exact"/>
        <w:rPr>
          <w:sz w:val="20"/>
          <w:szCs w:val="20"/>
          <w:color w:val="auto"/>
        </w:rPr>
      </w:pPr>
    </w:p>
    <w:p>
      <w:pPr>
        <w:ind w:right="140" w:firstLine="749"/>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License Agreement does not purport to be complete and is qualified in its entirety by reference to the complete terms and conditions of the License Agreement to be filed as an exhibit to the Company’s next applicable periodic report to be filed with the SEC.</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February 22, 2023, the Company issued a press release announcing the transaction. A copy of the press release is attached hereto as Exhibit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452"/>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5"/>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2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February 22, 2023.</w:t>
            </w:r>
          </w:p>
        </w:tc>
        <w:tc>
          <w:tcPr>
            <w:tcW w:w="20" w:type="dxa"/>
            <w:vAlign w:val="bottom"/>
            <w:tcBorders>
              <w:bottom w:val="single" w:sz="8" w:color="0000EE"/>
            </w:tcBorders>
          </w:tcPr>
          <w:p>
            <w:pPr>
              <w:spacing w:after="0"/>
              <w:rPr>
                <w:sz w:val="24"/>
                <w:szCs w:val="24"/>
                <w:color w:val="auto"/>
              </w:rPr>
            </w:pPr>
          </w:p>
        </w:tc>
        <w:tc>
          <w:tcPr>
            <w:tcW w:w="6540" w:type="dxa"/>
            <w:vAlign w:val="bottom"/>
          </w:tcPr>
          <w:p>
            <w:pPr>
              <w:spacing w:after="0"/>
              <w:rPr>
                <w:sz w:val="24"/>
                <w:szCs w:val="24"/>
                <w:color w:val="auto"/>
              </w:rPr>
            </w:pPr>
          </w:p>
        </w:tc>
      </w:tr>
      <w:tr>
        <w:trPr>
          <w:trHeight w:val="48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76"/>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22, 2023</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60" w:type="dxa"/>
            <w:vAlign w:val="bottom"/>
          </w:tcPr>
          <w:p>
            <w:pPr>
              <w:ind w:left="18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5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938"/>
        </w:trPr>
        <w:tc>
          <w:tcPr>
            <w:tcW w:w="5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268730" cy="711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687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Axsome Therapeutics Enters into License Agreement with Pharmanovia to Expand Commercialization and Further Develop Sunosi® (solriamfetol) in Europe</w:t>
      </w:r>
    </w:p>
    <w:p>
      <w:pPr>
        <w:spacing w:after="0" w:line="111" w:lineRule="exact"/>
        <w:rPr>
          <w:sz w:val="20"/>
          <w:szCs w:val="20"/>
          <w:color w:val="auto"/>
        </w:rPr>
      </w:pPr>
    </w:p>
    <w:p>
      <w:pPr>
        <w:jc w:val="center"/>
        <w:ind w:right="40"/>
        <w:spacing w:after="0" w:line="472" w:lineRule="auto"/>
        <w:rPr>
          <w:sz w:val="20"/>
          <w:szCs w:val="20"/>
          <w:color w:val="auto"/>
        </w:rPr>
      </w:pPr>
      <w:r>
        <w:rPr>
          <w:rFonts w:ascii="Arial" w:cs="Arial" w:eastAsia="Arial" w:hAnsi="Arial"/>
          <w:sz w:val="18"/>
          <w:szCs w:val="18"/>
          <w:i w:val="1"/>
          <w:iCs w:val="1"/>
          <w:color w:val="auto"/>
        </w:rPr>
        <w:t>Axsome to receive an upfront payment of $66 million, and is eligible to receive sales-based and other milestones totaling up to $101 million Pharmanovia is responsible for all ongoing and future clinical studies in Europe and MENA</w:t>
      </w:r>
    </w:p>
    <w:p>
      <w:pPr>
        <w:spacing w:after="0" w:line="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NEW YORK, Feb. 22, 2023 (GLOBE NEWSWIRE) – Axsome Therapeutics, Inc. (NASDAQ: AXSM), a biopharmaceutical company developing and delivering novel therapies for the management of central nervous system (CNS) disorders, today announced that it has entered into an exclusive license agreement with Pharmanovia to commercialize and further develop Sunosi® (solriamfetol), the first and only dual-acting dopamine and norepinephrine reuptake inhibitor shown to improve wakefulness in adults living with excessive daytime sleepiness (EDS) due to narcolepsy or obstructive sleep apnea (OSA), in Europe and certain countries in the Middle East and North Africa (MENA).</w:t>
      </w:r>
    </w:p>
    <w:p>
      <w:pPr>
        <w:spacing w:after="0" w:line="3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the terms of the agreement, Pharmanovia will be responsible for marketing Sunosi in Europe and MENA regions and will assume responsibility for all local clinical and regulatory activities and requirements including studies in pediatric patients. Axsome will receive an upfront payment of $ 66 million and is eligible to receive sales-based and other milestones totaling up to $101 million. Axsome will receive a royalty percentage in the mid-twenties on net sales.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pleased to collaborate with Pharmanovia, a company which shares our excitement and commitment to maximize the potential of Sunosi for patients worldwide,” said Herriot Tabuteau, MD, Chief Executive Officer of Axsome. “Pharmanovia’s strong commercial platform is well suited to expand the availability of and access for this important treatment across Europe and MENA.”</w:t>
      </w:r>
    </w:p>
    <w:p>
      <w:pPr>
        <w:spacing w:after="0" w:line="12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James Burt, Chief Executive Officer of Pharmanovia said, “We are proud to be able to deliver Sunosi, a novel, first-in-class neurological medicine, to the millions of patients suffering from EDS due to narcolepsy or OSA in Europe and soon in MENA. We are delighted to partner with Axsome, a leading CNS-focused biopharmaceutical company, and to expand the overseas launch and further the clinical development of Sunosi. A pivotal Phase 3 study and longer-term extension study, exploring the safety and effectiveness of Sunosi in children with narcolepsy, will be initiated by Pharmanovia, with the aim of bringing this breakthrough therapy to young people affected by this debilitating disease.”</w:t>
      </w:r>
    </w:p>
    <w:p>
      <w:pPr>
        <w:spacing w:after="0" w:line="15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Sunosi was approved by the European Medicines Agency (EMA) in 2020 based on data from randomized placebo-controlled studies in patients with EDS associated with narcolepsy or OSA that demonstrated the superiority of Sunosi relative to placebo.</w:t>
      </w:r>
    </w:p>
    <w:p>
      <w:pPr>
        <w:spacing w:after="0" w:line="113" w:lineRule="exact"/>
        <w:rPr>
          <w:sz w:val="20"/>
          <w:szCs w:val="20"/>
          <w:color w:val="auto"/>
        </w:rPr>
      </w:pPr>
    </w:p>
    <w:p>
      <w:pPr>
        <w:ind w:right="260"/>
        <w:spacing w:after="0" w:line="448" w:lineRule="auto"/>
        <w:rPr>
          <w:sz w:val="20"/>
          <w:szCs w:val="20"/>
          <w:color w:val="auto"/>
        </w:rPr>
      </w:pPr>
      <w:r>
        <w:rPr>
          <w:rFonts w:ascii="Arial" w:cs="Arial" w:eastAsia="Arial" w:hAnsi="Arial"/>
          <w:sz w:val="18"/>
          <w:szCs w:val="18"/>
          <w:color w:val="auto"/>
        </w:rPr>
        <w:t xml:space="preserve">Morgan Stanley &amp; Co. LLC is acting as the exclusive financial advisor to Axsome. DLA Piper US LLP is acting as legal advisor to Axsome. </w:t>
      </w:r>
      <w:r>
        <w:rPr>
          <w:rFonts w:ascii="Arial" w:cs="Arial" w:eastAsia="Arial" w:hAnsi="Arial"/>
          <w:sz w:val="18"/>
          <w:szCs w:val="18"/>
          <w:i w:val="1"/>
          <w:iCs w:val="1"/>
          <w:color w:val="auto"/>
        </w:rPr>
        <w:t>* USD/Euro conversion based on exchange rate as of Feb. 20, 2023</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Sunosi® (solriamfetol)</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Sunosi is a dual-acting dopamine and norepinephrine reuptake inhibitor shown to improve wakefulness in adults living with excessive daytime sleepiness (EDS) due to narcolepsy or obstructive sleep apnea (OSA). Sunosi received U.S. Food and Drug Administration approval on March 20, 2019 to improve wakefulness in adult patients with EDS associated with narcolepsy or OSA and was designated a Schedule IV medicine by the U.S. Drug Enforcement Agency on June 17, 2019. SK Biopharmaceuticals Co., Ltd., the discoverer of the compound, maintains rights in 12 Asian markets, including Korea, China and Japan. Sunosi has orphan drug designation for narcolepsy in the United States.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Obstructive Sleep Apnea and Excessive Daytime Sleepiness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Obstructive sleep apnea, commonly referred to as sleep apnea, is a highly prevalent disease (as high as 14% in men and 5% in women) in which excessive daytime sleepiness is a major presenting complaint in many cases. Positive Airway Pressure (PAP) therapy, with its most common form being Continuous Positive Airway Pressure (CPAP), has been shown to be an effective therapy for sleep apnea that frequently results in improvement in excessive daytime sleepiness in many patients; however, not all patients tolerate CPAP therapy and among those who tolerate CPAP, usage is highly variable. Excessive daytime sleepiness may persist in people with sleep apnea despite using CPAP.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Narcolepsy</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Narcolepsy interferes with cognitive, psychological, and social functioning, increases the risk of work- and driving-related accidents, and is associated with a 1.5-fold higher mortality 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Pharmanovia</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Pharmanovia is a global lifecycle management healthcare company. Our purpose is to make medicines fit for tomorrow, to improve the lives of patients globally. We do this by rediscovering, repurposing or re-engineering established medicines to improve patient outcomes and experiences. With a diverse and growing team in over 140 countries across the globe, we deliver high-quality solutions, ethically and sustainably, across our four core therapeutic areas – Oncology, Endocrinology, Neurology and Cardiovascular.</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4" w:lineRule="auto"/>
        <w:rPr>
          <w:sz w:val="20"/>
          <w:szCs w:val="20"/>
          <w:color w:val="auto"/>
        </w:rPr>
      </w:pPr>
      <w:r>
        <w:rPr>
          <w:rFonts w:ascii="Arial" w:cs="Arial" w:eastAsia="Arial" w:hAnsi="Arial"/>
          <w:sz w:val="18"/>
          <w:szCs w:val="18"/>
          <w:color w:val="auto"/>
        </w:rPr>
        <w:t>Mark Jacobson</w:t>
      </w:r>
    </w:p>
    <w:p>
      <w:pPr>
        <w:spacing w:after="0" w:line="235"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22 Cortlandt Street, 16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w:t>
      </w:r>
    </w:p>
    <w:p>
      <w:pPr>
        <w:spacing w:after="0" w:line="234"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5"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22 Cortlandt Street, 16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4" w:lineRule="auto"/>
        <w:rPr>
          <w:sz w:val="20"/>
          <w:szCs w:val="20"/>
          <w:color w:val="auto"/>
        </w:rPr>
      </w:pPr>
      <w:r>
        <w:rPr>
          <w:rFonts w:ascii="Arial" w:cs="Arial" w:eastAsia="Arial" w:hAnsi="Arial"/>
          <w:sz w:val="18"/>
          <w:szCs w:val="18"/>
          <w:color w:val="auto"/>
        </w:rPr>
        <w:t>Tel: 929-837-1065</w:t>
      </w:r>
    </w:p>
    <w:p>
      <w:pPr>
        <w:spacing w:after="0" w:line="235" w:lineRule="auto"/>
        <w:rPr>
          <w:sz w:val="20"/>
          <w:szCs w:val="20"/>
          <w:color w:val="auto"/>
        </w:rPr>
      </w:pPr>
      <w:r>
        <w:rPr>
          <w:rFonts w:ascii="Arial" w:cs="Arial" w:eastAsia="Arial" w:hAnsi="Arial"/>
          <w:sz w:val="18"/>
          <w:szCs w:val="18"/>
          <w:color w:val="auto"/>
        </w:rPr>
        <w:t>Email: dopland@axsome.com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2023-02-22T06:08:29Z</dcterms:created>
  <dcterms:modified xsi:type="dcterms:W3CDTF">2023-02-22T06:08:29Z</dcterms:modified>
</cp:coreProperties>
</file>