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TABUTEAU HERRIOT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420"/>
        <w:spacing w:after="0" w:line="345" w:lineRule="auto"/>
        <w:rPr>
          <w:sz w:val="20"/>
          <w:szCs w:val="20"/>
          <w:color w:val="auto"/>
        </w:rPr>
      </w:pPr>
      <w:r>
        <w:rPr>
          <w:rFonts w:ascii="Arial" w:cs="Arial" w:eastAsia="Arial" w:hAnsi="Arial"/>
          <w:sz w:val="16"/>
          <w:szCs w:val="16"/>
          <w:color w:val="0000FF"/>
        </w:rPr>
        <w:t>C/O AXSOME THERAPEUTICS, INC 200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03/17/2020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CHIEF EXECUTIVE OFFICER</w:t>
      </w:r>
    </w:p>
    <w:p>
      <w:pPr>
        <w:spacing w:after="0" w:line="398"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8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10038</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180340</wp:posOffset>
            </wp:positionV>
            <wp:extent cx="6969760" cy="86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864235"/>
                    </a:xfrm>
                    <a:prstGeom prst="rect">
                      <a:avLst/>
                    </a:prstGeom>
                    <a:noFill/>
                  </pic:spPr>
                </pic:pic>
              </a:graphicData>
            </a:graphic>
          </wp:anchor>
        </w:drawing>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034530" cy="2261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26123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14"/>
              <w:spacing w:after="0"/>
              <w:rPr>
                <w:sz w:val="20"/>
                <w:szCs w:val="20"/>
                <w:color w:val="auto"/>
              </w:rPr>
            </w:pPr>
            <w:r>
              <w:rPr>
                <w:rFonts w:ascii="Arial" w:cs="Arial" w:eastAsia="Arial" w:hAnsi="Arial"/>
                <w:sz w:val="17"/>
                <w:szCs w:val="17"/>
                <w:color w:val="0000FF"/>
                <w:w w:val="84"/>
              </w:rPr>
              <w:t>168,776</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80" w:type="dxa"/>
            <w:vAlign w:val="bottom"/>
          </w:tcPr>
          <w:p>
            <w:pPr>
              <w:ind w:left="60"/>
              <w:spacing w:after="0" w:line="123"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ind w:right="123"/>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45.14</w:t>
            </w:r>
          </w:p>
        </w:tc>
        <w:tc>
          <w:tcPr>
            <w:tcW w:w="1060" w:type="dxa"/>
            <w:vAlign w:val="bottom"/>
          </w:tcPr>
          <w:p>
            <w:pPr>
              <w:jc w:val="right"/>
              <w:ind w:right="180"/>
              <w:spacing w:after="0" w:line="123" w:lineRule="exact"/>
              <w:rPr>
                <w:sz w:val="20"/>
                <w:szCs w:val="20"/>
                <w:color w:val="auto"/>
              </w:rPr>
            </w:pPr>
            <w:r>
              <w:rPr>
                <w:rFonts w:ascii="Arial" w:cs="Arial" w:eastAsia="Arial" w:hAnsi="Arial"/>
                <w:sz w:val="13"/>
                <w:szCs w:val="13"/>
                <w:color w:val="0000FF"/>
              </w:rPr>
              <w:t>03/17/2020</w:t>
            </w:r>
          </w:p>
        </w:tc>
        <w:tc>
          <w:tcPr>
            <w:tcW w:w="1080" w:type="dxa"/>
            <w:vAlign w:val="bottom"/>
          </w:tcPr>
          <w:p>
            <w:pPr>
              <w:spacing w:after="0"/>
              <w:rPr>
                <w:sz w:val="10"/>
                <w:szCs w:val="10"/>
                <w:color w:val="auto"/>
              </w:rPr>
            </w:pPr>
          </w:p>
        </w:tc>
        <w:tc>
          <w:tcPr>
            <w:tcW w:w="78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640" w:type="dxa"/>
            <w:vAlign w:val="bottom"/>
          </w:tcPr>
          <w:p>
            <w:pPr>
              <w:jc w:val="right"/>
              <w:ind w:right="81"/>
              <w:spacing w:after="0" w:line="123" w:lineRule="exact"/>
              <w:rPr>
                <w:sz w:val="20"/>
                <w:szCs w:val="20"/>
                <w:color w:val="auto"/>
              </w:rPr>
            </w:pPr>
            <w:r>
              <w:rPr>
                <w:rFonts w:ascii="Arial" w:cs="Arial" w:eastAsia="Arial" w:hAnsi="Arial"/>
                <w:sz w:val="13"/>
                <w:szCs w:val="13"/>
                <w:color w:val="0000FF"/>
              </w:rPr>
              <w:t>168,776</w:t>
            </w: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tcPr>
          <w:p>
            <w:pPr>
              <w:jc w:val="right"/>
              <w:ind w:right="2"/>
              <w:spacing w:after="0" w:line="123" w:lineRule="exact"/>
              <w:rPr>
                <w:sz w:val="20"/>
                <w:szCs w:val="20"/>
                <w:color w:val="auto"/>
              </w:rPr>
            </w:pPr>
            <w:r>
              <w:rPr>
                <w:rFonts w:ascii="Arial" w:cs="Arial" w:eastAsia="Arial" w:hAnsi="Arial"/>
                <w:sz w:val="13"/>
                <w:szCs w:val="13"/>
                <w:color w:val="0000FF"/>
                <w:w w:val="95"/>
              </w:rPr>
              <w:t>03/16/2030</w:t>
            </w:r>
          </w:p>
        </w:tc>
        <w:tc>
          <w:tcPr>
            <w:tcW w:w="6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80" w:type="dxa"/>
            <w:vAlign w:val="bottom"/>
          </w:tcPr>
          <w:p>
            <w:pPr>
              <w:ind w:left="28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right"/>
              <w:ind w:right="202"/>
              <w:spacing w:after="0" w:line="123" w:lineRule="exact"/>
              <w:rPr>
                <w:sz w:val="20"/>
                <w:szCs w:val="20"/>
                <w:color w:val="auto"/>
              </w:rPr>
            </w:pPr>
            <w:r>
              <w:rPr>
                <w:rFonts w:ascii="Arial" w:cs="Arial" w:eastAsia="Arial" w:hAnsi="Arial"/>
                <w:sz w:val="13"/>
                <w:szCs w:val="13"/>
                <w:color w:val="0000FF"/>
              </w:rPr>
              <w:t>168,776</w:t>
            </w:r>
          </w:p>
        </w:tc>
        <w:tc>
          <w:tcPr>
            <w:tcW w:w="72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8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63"/>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2"/>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54"/>
              <w:spacing w:after="0"/>
              <w:rPr>
                <w:sz w:val="20"/>
                <w:szCs w:val="20"/>
                <w:color w:val="auto"/>
              </w:rPr>
            </w:pPr>
            <w:r>
              <w:rPr>
                <w:rFonts w:ascii="Arial" w:cs="Arial" w:eastAsia="Arial" w:hAnsi="Arial"/>
                <w:sz w:val="17"/>
                <w:szCs w:val="17"/>
                <w:color w:val="0000FF"/>
                <w:w w:val="92"/>
              </w:rPr>
              <w:t>51,691</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0"/>
              <w:spacing w:after="0" w:line="140" w:lineRule="exact"/>
              <w:rPr>
                <w:sz w:val="20"/>
                <w:szCs w:val="20"/>
                <w:color w:val="auto"/>
              </w:rPr>
            </w:pPr>
            <w:r>
              <w:rPr>
                <w:rFonts w:ascii="Arial" w:cs="Arial" w:eastAsia="Arial" w:hAnsi="Arial"/>
                <w:sz w:val="13"/>
                <w:szCs w:val="13"/>
                <w:color w:val="0000FF"/>
              </w:rPr>
              <w:t>03/17/2020</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jc w:val="right"/>
              <w:ind w:right="101"/>
              <w:spacing w:after="0" w:line="140" w:lineRule="exact"/>
              <w:rPr>
                <w:sz w:val="20"/>
                <w:szCs w:val="20"/>
                <w:color w:val="auto"/>
              </w:rPr>
            </w:pPr>
            <w:r>
              <w:rPr>
                <w:rFonts w:ascii="Arial" w:cs="Arial" w:eastAsia="Arial" w:hAnsi="Arial"/>
                <w:sz w:val="13"/>
                <w:szCs w:val="13"/>
                <w:color w:val="0000FF"/>
              </w:rPr>
              <w:t>51,691</w:t>
            </w: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right"/>
              <w:ind w:right="222"/>
              <w:spacing w:after="0" w:line="140" w:lineRule="exact"/>
              <w:rPr>
                <w:sz w:val="20"/>
                <w:szCs w:val="20"/>
                <w:color w:val="auto"/>
              </w:rPr>
            </w:pPr>
            <w:r>
              <w:rPr>
                <w:rFonts w:ascii="Arial" w:cs="Arial" w:eastAsia="Arial" w:hAnsi="Arial"/>
                <w:sz w:val="13"/>
                <w:szCs w:val="13"/>
                <w:color w:val="0000FF"/>
              </w:rPr>
              <w:t>51,691</w:t>
            </w:r>
          </w:p>
        </w:tc>
        <w:tc>
          <w:tcPr>
            <w:tcW w:w="72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substantially equal quarterly installments over four years such that the option will be fully vested on March 17, 2024.</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the Issuer's common stock.</w:t>
      </w:r>
    </w:p>
    <w:p>
      <w:pPr>
        <w:spacing w:after="0" w:line="41" w:lineRule="exact"/>
        <w:rPr>
          <w:rFonts w:ascii="Arial" w:cs="Arial" w:eastAsia="Arial" w:hAnsi="Arial"/>
          <w:sz w:val="13"/>
          <w:szCs w:val="13"/>
          <w:color w:val="008000"/>
        </w:rPr>
      </w:pPr>
    </w:p>
    <w:p>
      <w:pPr>
        <w:jc w:val="both"/>
        <w:ind w:left="40" w:right="200"/>
        <w:spacing w:after="0" w:line="298"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25% of the RSUs will vest on the one (1) year anniversary of the date of grant. The remaining RSUs will vest in in three substantially equal annual installments, such that the RSUs will be fully vested on March 17, 2024. Vested shares will be delivered to the reporting person upon the earlier of (i) the closing of a Change in Control (as defined in the Issuer's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Herriot Tabuteau M.D.</w:t>
            </w:r>
          </w:p>
        </w:tc>
        <w:tc>
          <w:tcPr>
            <w:tcW w:w="740" w:type="dxa"/>
            <w:vAlign w:val="bottom"/>
          </w:tcPr>
          <w:p>
            <w:pPr>
              <w:spacing w:after="0"/>
              <w:rPr>
                <w:sz w:val="20"/>
                <w:szCs w:val="20"/>
                <w:color w:val="auto"/>
              </w:rPr>
            </w:pPr>
            <w:r>
              <w:rPr>
                <w:rFonts w:ascii="Arial" w:cs="Arial" w:eastAsia="Arial" w:hAnsi="Arial"/>
                <w:sz w:val="17"/>
                <w:szCs w:val="17"/>
                <w:color w:val="0000FF"/>
                <w:w w:val="84"/>
              </w:rPr>
              <w:t>03/19/2020</w:t>
            </w:r>
          </w:p>
        </w:tc>
      </w:tr>
      <w:tr>
        <w:trPr>
          <w:trHeight w:val="20"/>
        </w:trPr>
        <w:tc>
          <w:tcPr>
            <w:tcW w:w="1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19927"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2020-03-19T20:22:04Z</dcterms:created>
  <dcterms:modified xsi:type="dcterms:W3CDTF">2020-03-19T20:22:04Z</dcterms:modified>
</cp:coreProperties>
</file>