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July 5,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Axsome Therapeutics, Inc. (the “Company”) is enrolling two open-label studies in order to build safety databases of patients to support the filing of a New Drug Application (“NDA”) for (i) AXS-05 in the treatment of major depressive disorder (“MDD”) and (ii) AXS-07 in the acute treatment of migraine. For each of these studies, the Company plans to treat at least 300 patients for at least six months and at least 100 patients for one year.</w:t>
      </w: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458470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920" w:top="108" w:right="11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6820" w:type="dxa"/>
            <w:vAlign w:val="bottom"/>
            <w:gridSpan w:val="2"/>
          </w:tcPr>
          <w:p>
            <w:pPr>
              <w:ind w:left="180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240" w:type="dxa"/>
            <w:vAlign w:val="bottom"/>
          </w:tcPr>
          <w:p>
            <w:pPr>
              <w:spacing w:after="0"/>
              <w:rPr>
                <w:sz w:val="20"/>
                <w:szCs w:val="20"/>
                <w:color w:val="auto"/>
              </w:rPr>
            </w:pPr>
            <w:r>
              <w:rPr>
                <w:rFonts w:ascii="Arial" w:cs="Arial" w:eastAsia="Arial" w:hAnsi="Arial"/>
                <w:sz w:val="18"/>
                <w:szCs w:val="18"/>
                <w:color w:val="auto"/>
              </w:rPr>
              <w:t>Dated: July 11, 2019</w:t>
            </w:r>
          </w:p>
        </w:tc>
        <w:tc>
          <w:tcPr>
            <w:tcW w:w="2200" w:type="dxa"/>
            <w:vAlign w:val="bottom"/>
          </w:tcPr>
          <w:p>
            <w:pPr>
              <w:ind w:left="180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0" w:type="dxa"/>
            <w:vAlign w:val="bottom"/>
            <w:vMerge w:val="restart"/>
          </w:tcPr>
          <w:p>
            <w:pPr>
              <w:ind w:left="180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200" w:type="dxa"/>
            <w:vAlign w:val="bottom"/>
          </w:tcPr>
          <w:p>
            <w:pPr>
              <w:ind w:left="180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240" w:type="dxa"/>
            <w:vAlign w:val="bottom"/>
          </w:tcPr>
          <w:p>
            <w:pPr>
              <w:spacing w:after="0"/>
              <w:rPr>
                <w:sz w:val="24"/>
                <w:szCs w:val="24"/>
                <w:color w:val="auto"/>
              </w:rPr>
            </w:pPr>
          </w:p>
        </w:tc>
        <w:tc>
          <w:tcPr>
            <w:tcW w:w="2200" w:type="dxa"/>
            <w:vAlign w:val="bottom"/>
          </w:tcPr>
          <w:p>
            <w:pPr>
              <w:ind w:left="176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060"/>
      </w:cols>
      <w:pgMar w:left="920" w:top="10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2019-12-01T01:56:24Z</dcterms:created>
  <dcterms:modified xsi:type="dcterms:W3CDTF">2019-12-01T01:56:24Z</dcterms:modified>
</cp:coreProperties>
</file>