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0" w:lineRule="exact"/>
        <w:rPr>
          <w:sz w:val="24"/>
          <w:szCs w:val="24"/>
          <w:color w:val="auto"/>
        </w:rPr>
      </w:pPr>
    </w:p>
    <w:p>
      <w:pPr>
        <w:ind w:left="340" w:right="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-224790</wp:posOffset>
            </wp:positionV>
            <wp:extent cx="121920" cy="1219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4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-654685</wp:posOffset>
            </wp:positionV>
            <wp:extent cx="121920" cy="1219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9"/>
        </w:trPr>
        <w:tc>
          <w:tcPr>
            <w:tcW w:w="626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5241925</wp:posOffset>
            </wp:positionH>
            <wp:positionV relativeFrom="paragraph">
              <wp:posOffset>-621665</wp:posOffset>
            </wp:positionV>
            <wp:extent cx="57785" cy="6350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5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3964940</wp:posOffset>
            </wp:positionH>
            <wp:positionV relativeFrom="paragraph">
              <wp:posOffset>-621665</wp:posOffset>
            </wp:positionV>
            <wp:extent cx="57785" cy="6350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5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737870</wp:posOffset>
            </wp:positionV>
            <wp:extent cx="6994525" cy="51320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4525" cy="5132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00"/>
            <w:col w:w="848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Jacobson Mark L.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180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Axsome Therapeutics,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AXSM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AXSOME THERAPEUTICS, INC.</w:t>
            </w:r>
          </w:p>
        </w:tc>
        <w:tc>
          <w:tcPr>
            <w:tcW w:w="23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02/26/2026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WORLD TRADE CENTER, 29TH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2" w:right="640" w:hanging="2"/>
        <w:spacing w:after="0" w:line="255" w:lineRule="auto"/>
        <w:tabs>
          <w:tab w:leader="none" w:pos="14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522"/>
        <w:spacing w:after="0"/>
        <w:tabs>
          <w:tab w:leader="none" w:pos="208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522"/>
        <w:spacing w:after="0"/>
        <w:tabs>
          <w:tab w:leader="none" w:pos="208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78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58"/>
            <w:col w:w="3342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00" w:type="dxa"/>
            <w:vAlign w:val="bottom"/>
            <w:gridSpan w:val="1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02/26/2026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35,378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2.85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35,378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02/26/2026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(2)(3)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35,378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161.88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1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of (D)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2.85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02/26/2026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(1)(2)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9"/>
              </w:rPr>
              <w:t>35,378</w:t>
            </w: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03/12/2019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03/12/2028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35,378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9"/>
              </w:rPr>
              <w:t>1. Necessary exercise of stock options set to expire due to attainment of the 10-year expiration date of such options.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Such transaction was pursuant to a pre-approved 10b5-1 plan.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3. Represents the subsequent sale of the underlying shares of the aforementioned exercise of stock options.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6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4. Represents the weighted average sale price of a series of open market transactions with sale prices ranging between $160.10 and $163.42.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Mark Jacobson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02/27/2026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2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  <w:w w:val="99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 xml:space="preserve"> Instruction 4 (b)(v).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-3241675</wp:posOffset>
            </wp:positionV>
            <wp:extent cx="29210" cy="20910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91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1"/>
        <w:spacing w:after="0" w:line="334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05812" TargetMode="External"/><Relationship Id="rId14" Type="http://schemas.openxmlformats.org/officeDocument/2006/relationships/hyperlink" Target="http://www.sec.gov/cgi-bin/browse-edgar?action=getcompany&amp;CIK=0001579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2026-02-27T18:12:57Z</dcterms:created>
  <dcterms:modified xsi:type="dcterms:W3CDTF">2026-02-27T18:12:57Z</dcterms:modified>
</cp:coreProperties>
</file>