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us05464t1043_020123.txt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3)</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AXSOME THERAPEUTICS INC</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05464T104</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2022</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391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33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75"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w:t>
      </w:r>
    </w:p>
    <w:p>
      <w:pPr>
        <w:spacing w:after="0" w:line="4" w:lineRule="exact"/>
        <w:rPr>
          <w:sz w:val="24"/>
          <w:szCs w:val="24"/>
          <w:color w:val="auto"/>
        </w:rPr>
      </w:pPr>
    </w:p>
    <w:p>
      <w:pPr>
        <w:ind w:right="4119"/>
        <w:spacing w:after="0" w:line="268" w:lineRule="auto"/>
        <w:rPr>
          <w:sz w:val="20"/>
          <w:szCs w:val="20"/>
          <w:color w:val="auto"/>
        </w:rPr>
      </w:pPr>
      <w:r>
        <w:rPr>
          <w:rFonts w:ascii="Courier New" w:cs="Courier New" w:eastAsia="Courier New" w:hAnsi="Courier New"/>
          <w:sz w:val="16"/>
          <w:szCs w:val="16"/>
          <w:color w:val="auto"/>
        </w:rPr>
        <w:t>for a reporting person's initial filing on this form with respect to the subject class of securities, and for any subsequent amendment containing information which</w:t>
      </w:r>
    </w:p>
    <w:p>
      <w:pPr>
        <w:spacing w:after="0" w:line="233"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33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9"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05464T104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19" w:hanging="112"/>
        <w:spacing w:after="0" w:line="469"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2467254</w:t>
      </w:r>
    </w:p>
    <w:p>
      <w:pPr>
        <w:spacing w:after="0" w:line="7"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44"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2502977</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6" w:lineRule="exact"/>
        <w:rPr>
          <w:rFonts w:ascii="Courier New" w:cs="Courier New" w:eastAsia="Courier New" w:hAnsi="Courier New"/>
          <w:sz w:val="18"/>
          <w:szCs w:val="18"/>
          <w:color w:val="auto"/>
        </w:rPr>
      </w:pPr>
    </w:p>
    <w:p>
      <w:pPr>
        <w:ind w:left="120" w:right="3399" w:hanging="112"/>
        <w:spacing w:after="0" w:line="469"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2502977</w:t>
      </w:r>
    </w:p>
    <w:p>
      <w:pPr>
        <w:spacing w:after="0" w:line="7"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5.8%</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AXSOME THERAPEUTICS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22 CORTLANDT STREET, 16TH FLOOR,</w:t>
      </w:r>
    </w:p>
    <w:p>
      <w:pPr>
        <w:spacing w:after="0" w:line="238" w:lineRule="auto"/>
        <w:rPr>
          <w:sz w:val="20"/>
          <w:szCs w:val="20"/>
          <w:color w:val="auto"/>
        </w:rPr>
      </w:pPr>
      <w:r>
        <w:rPr>
          <w:rFonts w:ascii="Courier New" w:cs="Courier New" w:eastAsia="Courier New" w:hAnsi="Courier New"/>
          <w:sz w:val="18"/>
          <w:szCs w:val="18"/>
          <w:color w:val="auto"/>
        </w:rPr>
        <w:t>NEW YORK NY 10007</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rPr>
          <w:sz w:val="20"/>
          <w:szCs w:val="20"/>
          <w:color w:val="auto"/>
        </w:rPr>
      </w:pPr>
      <w:r>
        <w:rPr>
          <w:rFonts w:ascii="Courier New" w:cs="Courier New" w:eastAsia="Courier New" w:hAnsi="Courier New"/>
          <w:sz w:val="18"/>
          <w:szCs w:val="18"/>
          <w:color w:val="auto"/>
        </w:rPr>
        <w:t>55 East 52nd Street</w:t>
      </w:r>
    </w:p>
    <w:p>
      <w:pPr>
        <w:spacing w:after="0" w:line="237" w:lineRule="auto"/>
        <w:rPr>
          <w:sz w:val="20"/>
          <w:szCs w:val="20"/>
          <w:color w:val="auto"/>
        </w:rPr>
      </w:pPr>
      <w:r>
        <w:rPr>
          <w:rFonts w:ascii="Courier New" w:cs="Courier New" w:eastAsia="Courier New" w:hAnsi="Courier New"/>
          <w:sz w:val="18"/>
          <w:szCs w:val="18"/>
          <w:color w:val="auto"/>
        </w:rPr>
        <w:t>New York, NY 10055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line="238" w:lineRule="auto"/>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33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23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36" w:right="1440" w:bottom="0" w:gutter="0" w:footer="0" w:header="0"/>
        </w:sectPr>
      </w:pPr>
    </w:p>
    <w:bookmarkStart w:id="2" w:name="page3"/>
    <w:bookmarkEnd w:id="2"/>
    <w:p>
      <w:pPr>
        <w:ind w:left="1280" w:right="3279" w:hanging="1272"/>
        <w:spacing w:after="0" w:line="235"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spacing w:after="0" w:line="6" w:lineRule="exact"/>
        <w:rPr>
          <w:sz w:val="20"/>
          <w:szCs w:val="20"/>
          <w:color w:val="auto"/>
        </w:rPr>
      </w:pPr>
    </w:p>
    <w:p>
      <w:pPr>
        <w:ind w:left="1280" w:right="3279" w:hanging="1272"/>
        <w:spacing w:after="0" w:line="235" w:lineRule="auto"/>
        <w:tabs>
          <w:tab w:leader="none" w:pos="43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2979" w:hanging="1263"/>
        <w:spacing w:after="0" w:line="235"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1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6" w:lineRule="exact"/>
        <w:rPr>
          <w:sz w:val="20"/>
          <w:szCs w:val="20"/>
          <w:color w:val="auto"/>
        </w:rPr>
      </w:pPr>
    </w:p>
    <w:p>
      <w:pPr>
        <w:ind w:left="1280" w:right="5399" w:hanging="1272"/>
        <w:spacing w:after="0" w:line="268" w:lineRule="auto"/>
        <w:tabs>
          <w:tab w:leader="none" w:pos="2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5"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0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2502977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2467254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2502977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left="220" w:right="211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12" w:lineRule="exact"/>
        <w:rPr>
          <w:sz w:val="20"/>
          <w:szCs w:val="20"/>
          <w:color w:val="auto"/>
        </w:rPr>
      </w:pPr>
    </w:p>
    <w:p>
      <w:pPr>
        <w:jc w:val="both"/>
        <w:ind w:left="320" w:right="3179" w:hanging="104"/>
        <w:spacing w:after="0" w:line="236"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ind w:left="320"/>
        <w:spacing w:after="0"/>
        <w:rPr>
          <w:sz w:val="20"/>
          <w:szCs w:val="20"/>
          <w:color w:val="auto"/>
        </w:rPr>
      </w:pPr>
      <w:r>
        <w:rPr>
          <w:rFonts w:ascii="Courier New" w:cs="Courier New" w:eastAsia="Courier New" w:hAnsi="Courier New"/>
          <w:sz w:val="18"/>
          <w:szCs w:val="18"/>
          <w:color w:val="auto"/>
        </w:rPr>
        <w:t>AXSOME THERAPEUTICS INC.</w:t>
      </w:r>
    </w:p>
    <w:p>
      <w:pPr>
        <w:ind w:left="320"/>
        <w:spacing w:after="0" w:line="238" w:lineRule="auto"/>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139"/>
          </w:cols>
          <w:pgMar w:left="320" w:top="142" w:right="1440" w:bottom="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AXSOME THERAPEUTICS INC</w:t>
      </w:r>
    </w:p>
    <w:p>
      <w:pPr>
        <w:ind w:left="320"/>
        <w:spacing w:after="0" w:line="238" w:lineRule="auto"/>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207" w:lineRule="exact"/>
        <w:rPr>
          <w:sz w:val="20"/>
          <w:szCs w:val="20"/>
          <w:color w:val="auto"/>
        </w:rPr>
      </w:pPr>
    </w:p>
    <w:p>
      <w:pPr>
        <w:ind w:right="327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gridSpan w:val="4"/>
          </w:tcPr>
          <w:p>
            <w:pPr>
              <w:spacing w:after="0"/>
              <w:rPr>
                <w:sz w:val="20"/>
                <w:szCs w:val="20"/>
                <w:color w:val="auto"/>
              </w:rPr>
            </w:pPr>
            <w:r>
              <w:rPr>
                <w:rFonts w:ascii="Courier New" w:cs="Courier New" w:eastAsia="Courier New" w:hAnsi="Courier New"/>
                <w:sz w:val="18"/>
                <w:szCs w:val="18"/>
                <w:color w:val="auto"/>
                <w:w w:val="99"/>
              </w:rPr>
              <w:t>If a group has filed this</w:t>
            </w:r>
          </w:p>
        </w:tc>
        <w:tc>
          <w:tcPr>
            <w:tcW w:w="18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schedule pursuant</w:t>
            </w:r>
          </w:p>
        </w:tc>
        <w:tc>
          <w:tcPr>
            <w:tcW w:w="28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4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Item 3(j) and attach an</w:t>
            </w:r>
          </w:p>
        </w:tc>
        <w:tc>
          <w:tcPr>
            <w:tcW w:w="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23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Item 3 classification</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3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this schedule pursuant to Rule</w:t>
            </w:r>
          </w:p>
        </w:tc>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13d-1(c)</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stating</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the identity of</w:t>
            </w:r>
          </w:p>
        </w:tc>
        <w:tc>
          <w:tcPr>
            <w:tcW w:w="3060" w:type="dxa"/>
            <w:vAlign w:val="bottom"/>
            <w:gridSpan w:val="4"/>
          </w:tcPr>
          <w:p>
            <w:pPr>
              <w:ind w:left="120"/>
              <w:spacing w:after="0" w:line="203" w:lineRule="exact"/>
              <w:rPr>
                <w:sz w:val="20"/>
                <w:szCs w:val="20"/>
                <w:color w:val="auto"/>
              </w:rPr>
            </w:pPr>
            <w:r>
              <w:rPr>
                <w:rFonts w:ascii="Courier New" w:cs="Courier New" w:eastAsia="Courier New" w:hAnsi="Courier New"/>
                <w:sz w:val="18"/>
                <w:szCs w:val="18"/>
                <w:color w:val="auto"/>
              </w:rPr>
              <w:t>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85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3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ind w:right="297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17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February 1, 2023</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9" w:lineRule="exact"/>
        <w:rPr>
          <w:sz w:val="20"/>
          <w:szCs w:val="20"/>
          <w:color w:val="auto"/>
        </w:rPr>
      </w:pPr>
    </w:p>
    <w:p>
      <w:pPr>
        <w:ind w:right="3499"/>
        <w:spacing w:after="0" w:line="268"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234" w:lineRule="auto"/>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97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139"/>
          </w:cols>
          <w:pgMar w:left="320" w:top="13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w:t>
      </w:r>
    </w:p>
    <w:p>
      <w:pPr>
        <w:sectPr>
          <w:pgSz w:w="11900" w:h="16838" w:orient="portrait"/>
          <w:cols w:equalWidth="0" w:num="1">
            <w:col w:w="10139"/>
          </w:cols>
          <w:pgMar w:left="320" w:top="136" w:right="1440" w:bottom="0" w:gutter="0" w:footer="0" w:header="0"/>
          <w:type w:val="continuous"/>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Life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Aperio Group, LLC</w:t>
      </w:r>
    </w:p>
    <w:p>
      <w:pPr>
        <w:ind w:left="120"/>
        <w:spacing w:after="0"/>
        <w:rPr>
          <w:sz w:val="20"/>
          <w:szCs w:val="20"/>
          <w:color w:val="auto"/>
        </w:rPr>
      </w:pPr>
      <w:r>
        <w:rPr>
          <w:rFonts w:ascii="Courier New" w:cs="Courier New" w:eastAsia="Courier New" w:hAnsi="Courier New"/>
          <w:sz w:val="18"/>
          <w:szCs w:val="18"/>
          <w:color w:val="auto"/>
        </w:rPr>
        <w:t>BlackRock (Netherlands) B.V.</w:t>
      </w:r>
    </w:p>
    <w:p>
      <w:pPr>
        <w:ind w:left="120"/>
        <w:spacing w:after="0" w:line="237" w:lineRule="auto"/>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7" w:lineRule="auto"/>
        <w:rPr>
          <w:sz w:val="20"/>
          <w:szCs w:val="20"/>
          <w:color w:val="auto"/>
        </w:rPr>
      </w:pPr>
      <w:r>
        <w:rPr>
          <w:rFonts w:ascii="Courier New" w:cs="Courier New" w:eastAsia="Courier New" w:hAnsi="Courier New"/>
          <w:sz w:val="18"/>
          <w:szCs w:val="18"/>
          <w:color w:val="auto"/>
        </w:rPr>
        <w:t>BlackRock Japan Co., Ltd.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Schweiz AG</w:t>
      </w:r>
    </w:p>
    <w:p>
      <w:pPr>
        <w:ind w:left="120"/>
        <w:spacing w:after="0"/>
        <w:rPr>
          <w:sz w:val="20"/>
          <w:szCs w:val="20"/>
          <w:color w:val="auto"/>
        </w:rPr>
      </w:pPr>
      <w:r>
        <w:rPr>
          <w:rFonts w:ascii="Courier New" w:cs="Courier New" w:eastAsia="Courier New" w:hAnsi="Courier New"/>
          <w:sz w:val="18"/>
          <w:szCs w:val="18"/>
          <w:color w:val="auto"/>
        </w:rPr>
        <w:t>BlackRock Investment Management, LLC</w:t>
      </w:r>
    </w:p>
    <w:p>
      <w:pPr>
        <w:ind w:left="120"/>
        <w:spacing w:after="0" w:line="237"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line="237" w:lineRule="auto"/>
        <w:rPr>
          <w:sz w:val="20"/>
          <w:szCs w:val="20"/>
          <w:color w:val="auto"/>
        </w:rPr>
      </w:pPr>
      <w:r>
        <w:rPr>
          <w:rFonts w:ascii="Courier New" w:cs="Courier New" w:eastAsia="Courier New" w:hAnsi="Courier New"/>
          <w:sz w:val="18"/>
          <w:szCs w:val="18"/>
          <w:color w:val="auto"/>
        </w:rPr>
        <w:t>BlackRock Fund Advisors</w:t>
      </w:r>
    </w:p>
    <w:p>
      <w:pPr>
        <w:ind w:left="120"/>
        <w:spacing w:after="0" w:line="238" w:lineRule="auto"/>
        <w:rPr>
          <w:sz w:val="20"/>
          <w:szCs w:val="20"/>
          <w:color w:val="auto"/>
        </w:rPr>
      </w:pPr>
      <w:r>
        <w:rPr>
          <w:rFonts w:ascii="Courier New" w:cs="Courier New" w:eastAsia="Courier New" w:hAnsi="Courier New"/>
          <w:sz w:val="18"/>
          <w:szCs w:val="18"/>
          <w:color w:val="auto"/>
        </w:rPr>
        <w:t>BlackRock Fund Managers Ltd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line="238" w:lineRule="auto"/>
        <w:rPr>
          <w:sz w:val="20"/>
          <w:szCs w:val="20"/>
          <w:color w:val="auto"/>
        </w:rPr>
      </w:pPr>
      <w:r>
        <w:rPr>
          <w:rFonts w:ascii="Courier New" w:cs="Courier New" w:eastAsia="Courier New" w:hAnsi="Courier New"/>
          <w:sz w:val="18"/>
          <w:szCs w:val="18"/>
          <w:color w:val="auto"/>
        </w:rPr>
        <w:t>Schedule 13G.</w:t>
      </w:r>
    </w:p>
    <w:p>
      <w:pPr>
        <w:spacing w:after="0"/>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2859"/>
        <w:spacing w:after="0" w:line="237"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Christopher Meade, Daniel Waltcher, Una Neary, Richard Cundiff, Charles Park, Enda McMahon, Arlene Klein, Con Tzatzakis, Karen Clark, David Maryles, Daniel Ronnen, John Stelley, Daniel Riemer,</w:t>
      </w:r>
    </w:p>
    <w:p>
      <w:pPr>
        <w:spacing w:after="0" w:line="7" w:lineRule="exact"/>
        <w:rPr>
          <w:sz w:val="20"/>
          <w:szCs w:val="20"/>
          <w:color w:val="auto"/>
        </w:rPr>
      </w:pPr>
    </w:p>
    <w:p>
      <w:pPr>
        <w:ind w:right="2019"/>
        <w:spacing w:after="0" w:line="268" w:lineRule="auto"/>
        <w:rPr>
          <w:sz w:val="20"/>
          <w:szCs w:val="20"/>
          <w:color w:val="auto"/>
        </w:rPr>
      </w:pPr>
      <w:r>
        <w:rPr>
          <w:rFonts w:ascii="Courier New" w:cs="Courier New" w:eastAsia="Courier New" w:hAnsi="Courier New"/>
          <w:sz w:val="16"/>
          <w:szCs w:val="16"/>
          <w:color w:val="auto"/>
        </w:rPr>
        <w:t>Elizabeth Kogut, Maureen Gleeson, Daniel Kalish and Spencer Fleming acting severally, as its true and lawful attorneys-in-fact, for the purpose of, from time to time, executing in its name and on its behalf, whether the Company individually or as representative of others, any and all documents, is acting certificates, instruments, statements, other filings and amendments to the foregoing (collectively, "documents") determined by such person to</w:t>
      </w:r>
    </w:p>
    <w:p>
      <w:pPr>
        <w:spacing w:after="0" w:line="1" w:lineRule="exact"/>
        <w:rPr>
          <w:sz w:val="20"/>
          <w:szCs w:val="20"/>
          <w:color w:val="auto"/>
        </w:rPr>
      </w:pPr>
    </w:p>
    <w:p>
      <w:pPr>
        <w:ind w:right="2559"/>
        <w:spacing w:after="0" w:line="268" w:lineRule="auto"/>
        <w:rPr>
          <w:sz w:val="20"/>
          <w:szCs w:val="20"/>
          <w:color w:val="auto"/>
        </w:rPr>
      </w:pPr>
      <w:r>
        <w:rPr>
          <w:rFonts w:ascii="Courier New" w:cs="Courier New" w:eastAsia="Courier New" w:hAnsi="Courier New"/>
          <w:sz w:val="16"/>
          <w:szCs w:val="16"/>
          <w:color w:val="auto"/>
        </w:rPr>
        <w:t>be necessary or appropriate to comply with ownership or control-person reporting requirements imposed by any United States or non-United States governmental or regulatory authority, Including without limitation Forms 3, 4, 5, 13D, 13F, 13G and 13H and any amendments to any of the Foregoing as may be required to be filed with the Securities and Exchange Commission, and delivering, furnishing or filing any</w:t>
      </w:r>
    </w:p>
    <w:p>
      <w:pPr>
        <w:spacing w:after="0" w:line="1" w:lineRule="exact"/>
        <w:rPr>
          <w:sz w:val="20"/>
          <w:szCs w:val="20"/>
          <w:color w:val="auto"/>
        </w:rPr>
      </w:pPr>
    </w:p>
    <w:p>
      <w:pPr>
        <w:ind w:right="2979"/>
        <w:spacing w:after="0" w:line="268" w:lineRule="auto"/>
        <w:rPr>
          <w:sz w:val="20"/>
          <w:szCs w:val="20"/>
          <w:color w:val="auto"/>
        </w:rPr>
      </w:pPr>
      <w:r>
        <w:rPr>
          <w:rFonts w:ascii="Courier New" w:cs="Courier New" w:eastAsia="Courier New" w:hAnsi="Courier New"/>
          <w:sz w:val="16"/>
          <w:szCs w:val="16"/>
          <w:color w:val="auto"/>
        </w:rPr>
        <w:t>such documents with the appropriate governmental, regulatory authority or other person, and giving and granting to each such attorney-in-fact power and authority to act in the premises as fully and to all intents and purposes as the Company might or could</w:t>
      </w:r>
    </w:p>
    <w:p>
      <w:pPr>
        <w:ind w:right="2979"/>
        <w:spacing w:after="0" w:line="237"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09"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8th day of December,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00" w:lineRule="exact"/>
        <w:rPr>
          <w:sz w:val="20"/>
          <w:szCs w:val="20"/>
          <w:color w:val="auto"/>
        </w:rPr>
      </w:pPr>
    </w:p>
    <w:p>
      <w:pPr>
        <w:spacing w:after="0" w:line="212" w:lineRule="exact"/>
        <w:rPr>
          <w:sz w:val="20"/>
          <w:szCs w:val="20"/>
          <w:color w:val="auto"/>
        </w:rPr>
      </w:pPr>
    </w:p>
    <w:p>
      <w:pPr>
        <w:jc w:val="both"/>
        <w:ind w:right="381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2nd day of January, 2019.</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Daniel Waltcher</w:t>
      </w:r>
    </w:p>
    <w:p>
      <w:pPr>
        <w:spacing w:after="0" w:line="238" w:lineRule="auto"/>
        <w:rPr>
          <w:sz w:val="20"/>
          <w:szCs w:val="20"/>
          <w:color w:val="auto"/>
        </w:rPr>
      </w:pPr>
      <w:r>
        <w:rPr>
          <w:rFonts w:ascii="Courier New" w:cs="Courier New" w:eastAsia="Courier New" w:hAnsi="Courier New"/>
          <w:sz w:val="18"/>
          <w:szCs w:val="18"/>
          <w:color w:val="auto"/>
        </w:rPr>
        <w:t>Name: Daniel Waltcher</w:t>
      </w:r>
    </w:p>
    <w:p>
      <w:pPr>
        <w:spacing w:after="0" w:line="238" w:lineRule="auto"/>
        <w:rPr>
          <w:sz w:val="20"/>
          <w:szCs w:val="20"/>
          <w:color w:val="auto"/>
        </w:rPr>
      </w:pPr>
      <w:r>
        <w:rPr>
          <w:rFonts w:ascii="Courier New" w:cs="Courier New" w:eastAsia="Courier New" w:hAnsi="Courier New"/>
          <w:sz w:val="18"/>
          <w:szCs w:val="18"/>
          <w:color w:val="auto"/>
        </w:rPr>
        <w:t>Title: Deputy General Counsel</w:t>
      </w:r>
    </w:p>
    <w:sectPr>
      <w:pgSz w:w="11900" w:h="16838" w:orient="portrait"/>
      <w:cols w:equalWidth="0" w:num="1">
        <w:col w:w="10139"/>
      </w:cols>
      <w:pgMar w:left="320" w:top="541" w:right="1440" w:bottom="1151"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upperLetter"/>
      <w:start w:val="24"/>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2023-02-01T16:26:23Z</dcterms:created>
  <dcterms:modified xsi:type="dcterms:W3CDTF">2023-02-01T16:26:23Z</dcterms:modified>
</cp:coreProperties>
</file>