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Pizzie Nick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03/17/2020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37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21"/>
              <w:spacing w:after="0" w:line="172" w:lineRule="exact"/>
              <w:rPr>
                <w:sz w:val="20"/>
                <w:szCs w:val="20"/>
                <w:color w:val="auto"/>
              </w:rPr>
            </w:pPr>
            <w:r>
              <w:rPr>
                <w:rFonts w:ascii="Arial" w:cs="Arial" w:eastAsia="Arial" w:hAnsi="Arial"/>
                <w:sz w:val="17"/>
                <w:szCs w:val="17"/>
                <w:color w:val="0000FF"/>
              </w:rPr>
              <w:t>03/19/2020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10007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48,237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45.14</w:t>
            </w: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03/17/2020</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48,237</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tcPr>
          <w:p>
            <w:pPr>
              <w:jc w:val="right"/>
              <w:ind w:right="3"/>
              <w:spacing w:after="0" w:line="125" w:lineRule="exact"/>
              <w:rPr>
                <w:sz w:val="20"/>
                <w:szCs w:val="20"/>
                <w:color w:val="auto"/>
              </w:rPr>
            </w:pPr>
            <w:r>
              <w:rPr>
                <w:rFonts w:ascii="Arial" w:cs="Arial" w:eastAsia="Arial" w:hAnsi="Arial"/>
                <w:sz w:val="13"/>
                <w:szCs w:val="13"/>
                <w:color w:val="0000FF"/>
                <w:w w:val="95"/>
              </w:rPr>
              <w:t>03/16/2030</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48,237</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right"/>
              <w:ind w:right="123"/>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14,767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03/17/2020</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14,767</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14,767</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-3372485</wp:posOffset>
            </wp:positionV>
            <wp:extent cx="7033895" cy="341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41439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substantially equal quarterly installments over four years such that the option will be fully vested on March 17, 2024.</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the Issuer's common stock.</w:t>
      </w:r>
    </w:p>
    <w:p>
      <w:pPr>
        <w:spacing w:after="0" w:line="43" w:lineRule="exact"/>
        <w:rPr>
          <w:rFonts w:ascii="Arial" w:cs="Arial" w:eastAsia="Arial" w:hAnsi="Arial"/>
          <w:sz w:val="13"/>
          <w:szCs w:val="13"/>
          <w:color w:val="008000"/>
        </w:rPr>
      </w:pPr>
    </w:p>
    <w:p>
      <w:pPr>
        <w:ind w:left="40" w:right="14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RSUs will vest on the one (1) year anniversary of the date of grant. The remaining RSUs will vest in in three substantially equal annual installments, such that the RSUs will be fully vested on March 17, 2024. Vested shares will be delivered to the reporting person upon the earlier of (i) the closing of a Change in Control (as defined in the Issuer's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right="300"/>
        <w:spacing w:after="0" w:line="290" w:lineRule="auto"/>
        <w:rPr>
          <w:sz w:val="20"/>
          <w:szCs w:val="20"/>
          <w:color w:val="auto"/>
        </w:rPr>
      </w:pPr>
      <w:r>
        <w:rPr>
          <w:rFonts w:ascii="Arial" w:cs="Arial" w:eastAsia="Arial" w:hAnsi="Arial"/>
          <w:sz w:val="12"/>
          <w:szCs w:val="12"/>
          <w:color w:val="008000"/>
        </w:rPr>
        <w:t>Due to an administrative error, the Form 4 originally filed on March 19, 2020 (the "Original Form 4") misstated the number of options and RSUs granted to the reporting person. This amended Form 4 is being filed to amend and restate the Original Form 4 solely to reflect the correct number of options and RSUs. No other changes are being made to the Original Form 4.</w:t>
      </w:r>
    </w:p>
    <w:p>
      <w:pPr>
        <w:spacing w:after="0" w:line="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Nick Pizzie</w:t>
            </w:r>
          </w:p>
        </w:tc>
        <w:tc>
          <w:tcPr>
            <w:tcW w:w="12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12/23/2020</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2143"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2020-12-23T17:09:15Z</dcterms:created>
  <dcterms:modified xsi:type="dcterms:W3CDTF">2020-12-23T17:09:15Z</dcterms:modified>
</cp:coreProperties>
</file>