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333-214859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144145</wp:posOffset>
            </wp:positionV>
            <wp:extent cx="245237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880"/>
        <w:spacing w:after="0"/>
        <w:rPr>
          <w:sz w:val="20"/>
          <w:szCs w:val="20"/>
          <w:color w:val="auto"/>
        </w:rPr>
      </w:pPr>
      <w:r>
        <w:rPr>
          <w:rFonts w:ascii="Arial" w:cs="Arial" w:eastAsia="Arial" w:hAnsi="Arial"/>
          <w:sz w:val="24"/>
          <w:szCs w:val="24"/>
          <w:b w:val="1"/>
          <w:bCs w:val="1"/>
          <w:color w:val="auto"/>
        </w:rPr>
        <w:t>1,783,587 Shares of Common Stock</w:t>
      </w:r>
    </w:p>
    <w:p>
      <w:pPr>
        <w:spacing w:after="0" w:line="224" w:lineRule="exact"/>
        <w:rPr>
          <w:sz w:val="24"/>
          <w:szCs w:val="24"/>
          <w:color w:val="auto"/>
        </w:rPr>
      </w:pPr>
    </w:p>
    <w:p>
      <w:pPr>
        <w:ind w:left="2420"/>
        <w:spacing w:after="0"/>
        <w:rPr>
          <w:sz w:val="20"/>
          <w:szCs w:val="20"/>
          <w:color w:val="auto"/>
        </w:rPr>
      </w:pPr>
      <w:r>
        <w:rPr>
          <w:rFonts w:ascii="Arial" w:cs="Arial" w:eastAsia="Arial" w:hAnsi="Arial"/>
          <w:sz w:val="24"/>
          <w:szCs w:val="24"/>
          <w:b w:val="1"/>
          <w:bCs w:val="1"/>
          <w:color w:val="auto"/>
        </w:rPr>
        <w:t>Warrants to Purchase up to 1,783,587 Shares of Common Stock</w:t>
      </w:r>
    </w:p>
    <w:p>
      <w:pPr>
        <w:spacing w:after="0" w:line="224" w:lineRule="exact"/>
        <w:rPr>
          <w:sz w:val="24"/>
          <w:szCs w:val="24"/>
          <w:color w:val="auto"/>
        </w:rPr>
      </w:pPr>
    </w:p>
    <w:p>
      <w:pPr>
        <w:ind w:left="2560"/>
        <w:spacing w:after="0"/>
        <w:rPr>
          <w:sz w:val="20"/>
          <w:szCs w:val="20"/>
          <w:color w:val="auto"/>
        </w:rPr>
      </w:pPr>
      <w:r>
        <w:rPr>
          <w:rFonts w:ascii="Arial" w:cs="Arial" w:eastAsia="Arial" w:hAnsi="Arial"/>
          <w:sz w:val="24"/>
          <w:szCs w:val="24"/>
          <w:b w:val="1"/>
          <w:bCs w:val="1"/>
          <w:color w:val="auto"/>
        </w:rPr>
        <w:t>Placement Agent Warrants to Purchase up to 107,015 Shares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Common Stock</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1,890,602 Shares of Common Stock Underlying the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80" w:firstLine="392"/>
        <w:spacing w:after="0" w:line="289" w:lineRule="auto"/>
        <w:rPr>
          <w:sz w:val="20"/>
          <w:szCs w:val="20"/>
          <w:color w:val="auto"/>
        </w:rPr>
      </w:pPr>
      <w:r>
        <w:rPr>
          <w:rFonts w:ascii="Arial" w:cs="Arial" w:eastAsia="Arial" w:hAnsi="Arial"/>
          <w:sz w:val="16"/>
          <w:szCs w:val="16"/>
          <w:color w:val="auto"/>
        </w:rPr>
        <w:t>We are offering 1,783,587 shares of common stock and warrants to purchase up to 1,783,587 shares of our common stock. Each share of our common stock is being sold together with a warrant to purchase one share of our common stock, at a price of $5.325 per share and related warrant. Each warrant will have an exercise price of $5.25 per share, will be immediately exercisable and will expire 53 weeks after the original issuance date. The shares of common stock and warrants will be immediately separable and will be issued separately, but will be purchased together in this offering. In addition, we are offering warrants to purchase up to 107,015 shares of our common stock to the placement agent in this offering. Each warrant offered to the placement agent will have an exercise price of $6.6562 per share, will be immediately exercisable and will expire 53 weeks after the original issuance date, and will not be transferable for 180 days from the date of the closing of this offering. This prospectus supplement and the accompanying prospectus also relates to the offering of the shares of common stock issuable upon exercise of the warrants being offered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114935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right="100" w:firstLine="395"/>
        <w:spacing w:after="0" w:line="256" w:lineRule="auto"/>
        <w:rPr>
          <w:sz w:val="20"/>
          <w:szCs w:val="20"/>
          <w:color w:val="auto"/>
        </w:rPr>
      </w:pPr>
      <w:r>
        <w:rPr>
          <w:rFonts w:ascii="Arial" w:cs="Arial" w:eastAsia="Arial" w:hAnsi="Arial"/>
          <w:sz w:val="18"/>
          <w:szCs w:val="18"/>
          <w:color w:val="auto"/>
        </w:rPr>
        <w:t>Our common stock is listed on The Nasdaq Global Market under the symbol "AXSM." The last reported sale price of our common stock on The Nasdaq Global Market on November 29, 2017 was $5.25 per share. There is no established public trading market for the warrants, and we do not expect a market to develop. In addition, we do not intend to list the warrants on any securities exchange or other quotation system. Without an active trading market, the liquidity of the warrants will be limited.</w:t>
      </w:r>
    </w:p>
    <w:p>
      <w:pPr>
        <w:spacing w:after="0" w:line="197" w:lineRule="exact"/>
        <w:rPr>
          <w:sz w:val="24"/>
          <w:szCs w:val="24"/>
          <w:color w:val="auto"/>
        </w:rPr>
      </w:pPr>
    </w:p>
    <w:p>
      <w:pPr>
        <w:ind w:right="380" w:firstLine="392"/>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360" w:firstLine="395"/>
        <w:spacing w:after="0" w:line="275"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S-6 and in the documents incorporated by reference in this prospectus supplement.</w:t>
      </w:r>
    </w:p>
    <w:p>
      <w:pPr>
        <w:spacing w:after="0" w:line="180" w:lineRule="exact"/>
        <w:rPr>
          <w:sz w:val="24"/>
          <w:szCs w:val="24"/>
          <w:color w:val="auto"/>
        </w:rPr>
      </w:pPr>
    </w:p>
    <w:p>
      <w:pPr>
        <w:ind w:right="40" w:firstLine="392"/>
        <w:spacing w:after="0" w:line="314" w:lineRule="auto"/>
        <w:rPr>
          <w:sz w:val="20"/>
          <w:szCs w:val="20"/>
          <w:color w:val="auto"/>
        </w:rPr>
      </w:pPr>
      <w:r>
        <w:rPr>
          <w:rFonts w:ascii="Arial" w:cs="Arial" w:eastAsia="Arial" w:hAnsi="Arial"/>
          <w:sz w:val="15"/>
          <w:szCs w:val="15"/>
          <w:color w:val="auto"/>
        </w:rPr>
        <w:t>We have retained H.C. Wainwright &amp; Co., LLC, or Wainwright or the placement agent, to act as placement agent in connection with the securities offered by this prospectus supplement and the accompanying prospectus. The placement agent has agreed to use its reasonable best efforts to sell the securities offered by this prospectus supplement and the accompanying prospectus. We have agreed to pay the placement agent the placement agent fees set forth in the table below, which assumes that we sell all of the securities we are offering, and we have agreed to issue the placement agent warrants to purchase up to an aggregate of 107,015 shares of our common stock at an exercise price of $6.6562 per share and certain expenses, as described under the "Plan of Distribution." Unless the context otherwise requires, all references to "warrants" in this prospectus supplement shall include the warrants issued to the placement agent, as applicable.</w:t>
      </w:r>
    </w:p>
    <w:p>
      <w:pPr>
        <w:spacing w:after="0" w:line="390" w:lineRule="exact"/>
        <w:rPr>
          <w:sz w:val="24"/>
          <w:szCs w:val="24"/>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40" w:type="dxa"/>
            <w:vAlign w:val="bottom"/>
            <w:tcBorders>
              <w:top w:val="single" w:sz="8" w:color="auto"/>
              <w:bottom w:val="single" w:sz="8" w:color="auto"/>
            </w:tcBorders>
          </w:tcPr>
          <w:p>
            <w:pPr>
              <w:spacing w:after="0"/>
              <w:rPr>
                <w:sz w:val="3"/>
                <w:szCs w:val="3"/>
                <w:color w:val="auto"/>
              </w:rPr>
            </w:pPr>
          </w:p>
        </w:tc>
        <w:tc>
          <w:tcPr>
            <w:tcW w:w="23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320" w:type="dxa"/>
            <w:vAlign w:val="bottom"/>
          </w:tcPr>
          <w:p>
            <w:pPr>
              <w:jc w:val="center"/>
              <w:ind w:left="943"/>
              <w:spacing w:after="0" w:line="117" w:lineRule="exact"/>
              <w:rPr>
                <w:sz w:val="20"/>
                <w:szCs w:val="20"/>
                <w:color w:val="auto"/>
              </w:rPr>
            </w:pPr>
            <w:r>
              <w:rPr>
                <w:rFonts w:ascii="Arial" w:cs="Arial" w:eastAsia="Arial" w:hAnsi="Arial"/>
                <w:sz w:val="12"/>
                <w:szCs w:val="12"/>
                <w:b w:val="1"/>
                <w:bCs w:val="1"/>
                <w:color w:val="auto"/>
              </w:rPr>
              <w:t>Per Share</w:t>
            </w:r>
          </w:p>
        </w:tc>
        <w:tc>
          <w:tcPr>
            <w:tcW w:w="14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320" w:type="dxa"/>
            <w:vAlign w:val="bottom"/>
          </w:tcPr>
          <w:p>
            <w:pPr>
              <w:jc w:val="center"/>
              <w:ind w:left="943"/>
              <w:spacing w:after="0" w:line="149" w:lineRule="exact"/>
              <w:rPr>
                <w:sz w:val="20"/>
                <w:szCs w:val="20"/>
                <w:color w:val="auto"/>
              </w:rPr>
            </w:pPr>
            <w:r>
              <w:rPr>
                <w:rFonts w:ascii="Arial" w:cs="Arial" w:eastAsia="Arial" w:hAnsi="Arial"/>
                <w:sz w:val="14"/>
                <w:szCs w:val="14"/>
                <w:b w:val="1"/>
                <w:bCs w:val="1"/>
                <w:color w:val="auto"/>
                <w:w w:val="88"/>
              </w:rPr>
              <w:t>and Related</w:t>
            </w:r>
          </w:p>
        </w:tc>
        <w:tc>
          <w:tcPr>
            <w:tcW w:w="14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center"/>
              <w:ind w:left="943"/>
              <w:spacing w:after="0"/>
              <w:rPr>
                <w:sz w:val="20"/>
                <w:szCs w:val="20"/>
                <w:color w:val="auto"/>
              </w:rPr>
            </w:pPr>
            <w:r>
              <w:rPr>
                <w:rFonts w:ascii="Arial" w:cs="Arial" w:eastAsia="Arial" w:hAnsi="Arial"/>
                <w:sz w:val="14"/>
                <w:szCs w:val="14"/>
                <w:b w:val="1"/>
                <w:bCs w:val="1"/>
                <w:color w:val="auto"/>
                <w:w w:val="94"/>
              </w:rPr>
              <w:t>Warrant</w:t>
            </w:r>
          </w:p>
        </w:tc>
        <w:tc>
          <w:tcPr>
            <w:tcW w:w="14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Public offering price</w:t>
            </w:r>
          </w:p>
        </w:tc>
        <w:tc>
          <w:tcPr>
            <w:tcW w:w="2320" w:type="dxa"/>
            <w:vAlign w:val="bottom"/>
            <w:tcBorders>
              <w:bottom w:val="single" w:sz="8" w:color="auto"/>
            </w:tcBorders>
          </w:tcPr>
          <w:p>
            <w:pPr>
              <w:jc w:val="center"/>
              <w:ind w:left="963"/>
              <w:spacing w:after="0"/>
              <w:rPr>
                <w:sz w:val="20"/>
                <w:szCs w:val="20"/>
                <w:color w:val="auto"/>
              </w:rPr>
            </w:pPr>
            <w:r>
              <w:rPr>
                <w:rFonts w:ascii="Arial" w:cs="Arial" w:eastAsia="Arial" w:hAnsi="Arial"/>
                <w:sz w:val="18"/>
                <w:szCs w:val="18"/>
                <w:color w:val="auto"/>
                <w:w w:val="87"/>
              </w:rPr>
              <w:t>$5.325</w:t>
            </w:r>
          </w:p>
        </w:tc>
        <w:tc>
          <w:tcPr>
            <w:tcW w:w="14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88"/>
              </w:rPr>
              <w:t>$9,497,600.78</w:t>
            </w:r>
          </w:p>
        </w:tc>
      </w:tr>
      <w:tr>
        <w:trPr>
          <w:trHeight w:val="237"/>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Placement agent fees(1)</w:t>
            </w:r>
          </w:p>
        </w:tc>
        <w:tc>
          <w:tcPr>
            <w:tcW w:w="2320" w:type="dxa"/>
            <w:vAlign w:val="bottom"/>
            <w:tcBorders>
              <w:bottom w:val="single" w:sz="8" w:color="auto"/>
            </w:tcBorders>
          </w:tcPr>
          <w:p>
            <w:pPr>
              <w:jc w:val="center"/>
              <w:ind w:left="943"/>
              <w:spacing w:after="0"/>
              <w:rPr>
                <w:sz w:val="20"/>
                <w:szCs w:val="20"/>
                <w:color w:val="auto"/>
              </w:rPr>
            </w:pPr>
            <w:r>
              <w:rPr>
                <w:rFonts w:ascii="Arial" w:cs="Arial" w:eastAsia="Arial" w:hAnsi="Arial"/>
                <w:sz w:val="18"/>
                <w:szCs w:val="18"/>
                <w:color w:val="auto"/>
                <w:w w:val="89"/>
              </w:rPr>
              <w:t>$0.3195</w:t>
            </w:r>
          </w:p>
        </w:tc>
        <w:tc>
          <w:tcPr>
            <w:tcW w:w="1460" w:type="dxa"/>
            <w:vAlign w:val="bottom"/>
            <w:tcBorders>
              <w:bottom w:val="single" w:sz="8" w:color="auto"/>
            </w:tcBorders>
          </w:tcPr>
          <w:p>
            <w:pPr>
              <w:jc w:val="center"/>
              <w:ind w:left="97"/>
              <w:spacing w:after="0"/>
              <w:rPr>
                <w:sz w:val="20"/>
                <w:szCs w:val="20"/>
                <w:color w:val="auto"/>
              </w:rPr>
            </w:pPr>
            <w:r>
              <w:rPr>
                <w:rFonts w:ascii="Arial" w:cs="Arial" w:eastAsia="Arial" w:hAnsi="Arial"/>
                <w:sz w:val="18"/>
                <w:szCs w:val="18"/>
                <w:color w:val="auto"/>
                <w:w w:val="87"/>
              </w:rPr>
              <w:t>$569,856.05</w:t>
            </w:r>
          </w:p>
        </w:tc>
      </w:tr>
      <w:tr>
        <w:trPr>
          <w:trHeight w:val="237"/>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Offering proceeds to us, before expenses(2)</w:t>
            </w:r>
          </w:p>
        </w:tc>
        <w:tc>
          <w:tcPr>
            <w:tcW w:w="2320" w:type="dxa"/>
            <w:vAlign w:val="bottom"/>
            <w:tcBorders>
              <w:bottom w:val="single" w:sz="8" w:color="auto"/>
            </w:tcBorders>
          </w:tcPr>
          <w:p>
            <w:pPr>
              <w:jc w:val="center"/>
              <w:ind w:left="943"/>
              <w:spacing w:after="0"/>
              <w:rPr>
                <w:sz w:val="20"/>
                <w:szCs w:val="20"/>
                <w:color w:val="auto"/>
              </w:rPr>
            </w:pPr>
            <w:r>
              <w:rPr>
                <w:rFonts w:ascii="Arial" w:cs="Arial" w:eastAsia="Arial" w:hAnsi="Arial"/>
                <w:sz w:val="18"/>
                <w:szCs w:val="18"/>
                <w:color w:val="auto"/>
                <w:w w:val="89"/>
              </w:rPr>
              <w:t>$5.0055</w:t>
            </w:r>
          </w:p>
        </w:tc>
        <w:tc>
          <w:tcPr>
            <w:tcW w:w="14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88"/>
              </w:rPr>
              <w:t>$8,927,744.73</w:t>
            </w: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685" w:right="239" w:bottom="0" w:gutter="0" w:footer="0" w:header="0"/>
        </w:sectPr>
      </w:pPr>
    </w:p>
    <w:p>
      <w:pPr>
        <w:spacing w:after="0" w:line="21" w:lineRule="exact"/>
        <w:rPr>
          <w:sz w:val="24"/>
          <w:szCs w:val="24"/>
          <w:color w:val="auto"/>
        </w:rPr>
      </w:pPr>
    </w:p>
    <w:p>
      <w:pPr>
        <w:ind w:left="540" w:right="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the section entitled "Plan of Distribution" beginning on page S-17 of this prospectus supplement for additional information regarding total placement agent compensation.</w:t>
      </w:r>
    </w:p>
    <w:p>
      <w:pPr>
        <w:sectPr>
          <w:pgSz w:w="11900" w:h="16838" w:orient="portrait"/>
          <w:cols w:equalWidth="0" w:num="1">
            <w:col w:w="11420"/>
          </w:cols>
          <w:pgMar w:left="240" w:top="685" w:right="239" w:bottom="0" w:gutter="0" w:footer="0" w:header="0"/>
          <w:type w:val="continuous"/>
        </w:sectPr>
      </w:pPr>
    </w:p>
    <w:bookmarkStart w:id="1" w:name="page2"/>
    <w:bookmarkEnd w:id="1"/>
    <w:p>
      <w:pPr>
        <w:ind w:left="540" w:hanging="532"/>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amount of the offering proceeds to us presented in this table does not give effect to any exercise of the warrants being issued in this offering.</w:t>
      </w:r>
    </w:p>
    <w:p>
      <w:pPr>
        <w:spacing w:after="0" w:line="254" w:lineRule="exact"/>
        <w:rPr>
          <w:sz w:val="20"/>
          <w:szCs w:val="20"/>
          <w:color w:val="auto"/>
        </w:rPr>
      </w:pPr>
    </w:p>
    <w:p>
      <w:pPr>
        <w:ind w:right="160" w:firstLine="395"/>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Delivery of the shares and warrants is expected on or about December 4, 2017, subject to the satisfaction of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60"/>
        <w:spacing w:after="0"/>
        <w:rPr>
          <w:sz w:val="20"/>
          <w:szCs w:val="20"/>
          <w:color w:val="auto"/>
        </w:rPr>
      </w:pPr>
      <w:r>
        <w:rPr>
          <w:rFonts w:ascii="Arial" w:cs="Arial" w:eastAsia="Arial" w:hAnsi="Arial"/>
          <w:sz w:val="32"/>
          <w:szCs w:val="32"/>
          <w:b w:val="1"/>
          <w:bCs w:val="1"/>
          <w:color w:val="auto"/>
        </w:rPr>
        <w:t>H.C. Wainwright &amp; Co.</w:t>
      </w:r>
    </w:p>
    <w:p>
      <w:pPr>
        <w:spacing w:after="0" w:line="200" w:lineRule="exact"/>
        <w:rPr>
          <w:sz w:val="20"/>
          <w:szCs w:val="20"/>
          <w:color w:val="auto"/>
        </w:rPr>
      </w:pPr>
    </w:p>
    <w:p>
      <w:pPr>
        <w:spacing w:after="0" w:line="3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November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361" w:right="9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20" w:type="dxa"/>
            <w:vAlign w:val="bottom"/>
            <w:gridSpan w:val="3"/>
            <w:vMerge w:val="restart"/>
          </w:tcPr>
          <w:p>
            <w:pPr>
              <w:jc w:val="center"/>
              <w:ind w:right="2940"/>
              <w:spacing w:after="0"/>
              <w:rPr>
                <w:sz w:val="20"/>
                <w:szCs w:val="20"/>
                <w:color w:val="auto"/>
              </w:rPr>
            </w:pPr>
            <w:r>
              <w:rPr>
                <w:rFonts w:ascii="Arial" w:cs="Arial" w:eastAsia="Arial" w:hAnsi="Arial"/>
                <w:sz w:val="18"/>
                <w:szCs w:val="18"/>
                <w:b w:val="1"/>
                <w:bCs w:val="1"/>
                <w:color w:val="auto"/>
                <w:w w:val="85"/>
              </w:rPr>
              <w:t>Prospectus Supplement</w:t>
            </w:r>
          </w:p>
        </w:tc>
        <w:tc>
          <w:tcPr>
            <w:tcW w:w="56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tcBorders>
              <w:bottom w:val="single" w:sz="8" w:color="0000EE"/>
            </w:tcBorders>
            <w:gridSpan w:val="18"/>
          </w:tcPr>
          <w:p>
            <w:pPr>
              <w:spacing w:after="0" w:line="184"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598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4"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Cautionary Note Regarding Forward-Looking Statements</w:t>
              </w:r>
            </w:hyperlink>
          </w:p>
        </w:tc>
        <w:tc>
          <w:tcPr>
            <w:tcW w:w="4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0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6">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752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Use of Proceeds</w:t>
              </w:r>
            </w:hyperlink>
          </w:p>
        </w:tc>
        <w:tc>
          <w:tcPr>
            <w:tcW w:w="726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Dividend Policy</w:t>
              </w:r>
            </w:hyperlink>
          </w:p>
        </w:tc>
        <w:tc>
          <w:tcPr>
            <w:tcW w:w="724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78"/>
              </w:rPr>
            </w:pPr>
            <w:hyperlink w:anchor="page16">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Dilution</w:t>
              </w:r>
            </w:hyperlink>
          </w:p>
        </w:tc>
        <w:tc>
          <w:tcPr>
            <w:tcW w:w="782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Description of Securities</w:t>
              </w:r>
            </w:hyperlink>
          </w:p>
        </w:tc>
        <w:tc>
          <w:tcPr>
            <w:tcW w:w="666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42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Plan of Distribution</w:t>
              </w:r>
            </w:hyperlink>
          </w:p>
        </w:tc>
        <w:tc>
          <w:tcPr>
            <w:tcW w:w="220" w:type="dxa"/>
            <w:vAlign w:val="bottom"/>
          </w:tcPr>
          <w:p>
            <w:pPr>
              <w:spacing w:after="0"/>
              <w:rPr>
                <w:sz w:val="17"/>
                <w:szCs w:val="17"/>
                <w:color w:val="auto"/>
              </w:rPr>
            </w:pPr>
          </w:p>
        </w:tc>
        <w:tc>
          <w:tcPr>
            <w:tcW w:w="340" w:type="dxa"/>
            <w:vAlign w:val="bottom"/>
            <w:gridSpan w:val="7"/>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702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744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220" w:type="dxa"/>
            <w:vAlign w:val="bottom"/>
          </w:tcPr>
          <w:p>
            <w:pPr>
              <w:spacing w:after="0"/>
              <w:rPr>
                <w:sz w:val="17"/>
                <w:szCs w:val="17"/>
                <w:color w:val="auto"/>
              </w:rPr>
            </w:pPr>
          </w:p>
        </w:tc>
        <w:tc>
          <w:tcPr>
            <w:tcW w:w="340" w:type="dxa"/>
            <w:vAlign w:val="bottom"/>
            <w:gridSpan w:val="7"/>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Information Incorporated by Reference</w:t>
              </w:r>
            </w:hyperlink>
          </w:p>
        </w:tc>
        <w:tc>
          <w:tcPr>
            <w:tcW w:w="56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444"/>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83"/>
              </w:rPr>
              <w:t>Prospectus</w:t>
            </w:r>
          </w:p>
        </w:tc>
        <w:tc>
          <w:tcPr>
            <w:tcW w:w="2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20" w:type="dxa"/>
            <w:vAlign w:val="bottom"/>
            <w:gridSpan w:val="23"/>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560" w:type="dxa"/>
            <w:vAlign w:val="bottom"/>
            <w:gridSpan w:val="8"/>
          </w:tcPr>
          <w:p>
            <w:pPr>
              <w:jc w:val="right"/>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Axsome Therapeutics, Inc.</w:t>
              </w:r>
            </w:hyperlink>
          </w:p>
        </w:tc>
        <w:tc>
          <w:tcPr>
            <w:tcW w:w="6480" w:type="dxa"/>
            <w:vAlign w:val="bottom"/>
            <w:gridSpan w:val="10"/>
          </w:tcPr>
          <w:p>
            <w:pPr>
              <w:spacing w:after="0"/>
              <w:rPr>
                <w:sz w:val="17"/>
                <w:szCs w:val="17"/>
                <w:color w:val="auto"/>
              </w:rPr>
            </w:pPr>
          </w:p>
        </w:tc>
        <w:tc>
          <w:tcPr>
            <w:tcW w:w="4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6340" w:type="dxa"/>
            <w:vAlign w:val="bottom"/>
            <w:gridSpan w:val="8"/>
          </w:tcPr>
          <w:p>
            <w:pPr>
              <w:spacing w:after="0"/>
              <w:rPr>
                <w:sz w:val="17"/>
                <w:szCs w:val="17"/>
                <w:color w:val="auto"/>
              </w:rPr>
            </w:pPr>
          </w:p>
        </w:tc>
        <w:tc>
          <w:tcPr>
            <w:tcW w:w="4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7520" w:type="dxa"/>
            <w:vAlign w:val="bottom"/>
            <w:gridSpan w:val="20"/>
          </w:tcPr>
          <w:p>
            <w:pPr>
              <w:spacing w:after="0"/>
              <w:rPr>
                <w:sz w:val="17"/>
                <w:szCs w:val="17"/>
                <w:color w:val="auto"/>
              </w:rPr>
            </w:pPr>
          </w:p>
        </w:tc>
        <w:tc>
          <w:tcPr>
            <w:tcW w:w="4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842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 and Preferred Stock Dividend Requirements</w:t>
              </w:r>
            </w:hyperlink>
          </w:p>
        </w:tc>
        <w:tc>
          <w:tcPr>
            <w:tcW w:w="560" w:type="dxa"/>
            <w:vAlign w:val="bottom"/>
            <w:gridSpan w:val="8"/>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Use of Proceeds</w:t>
              </w:r>
            </w:hyperlink>
          </w:p>
        </w:tc>
        <w:tc>
          <w:tcPr>
            <w:tcW w:w="4480" w:type="dxa"/>
            <w:vAlign w:val="bottom"/>
            <w:tcBorders>
              <w:top w:val="single" w:sz="8" w:color="0000EE"/>
            </w:tcBorders>
            <w:gridSpan w:val="17"/>
          </w:tcPr>
          <w:p>
            <w:pPr>
              <w:spacing w:after="0"/>
              <w:rPr>
                <w:sz w:val="17"/>
                <w:szCs w:val="17"/>
                <w:color w:val="auto"/>
              </w:rPr>
            </w:pPr>
          </w:p>
        </w:tc>
        <w:tc>
          <w:tcPr>
            <w:tcW w:w="2780" w:type="dxa"/>
            <w:vAlign w:val="bottom"/>
          </w:tcPr>
          <w:p>
            <w:pPr>
              <w:spacing w:after="0"/>
              <w:rPr>
                <w:sz w:val="17"/>
                <w:szCs w:val="17"/>
                <w:color w:val="auto"/>
              </w:rPr>
            </w:pPr>
          </w:p>
        </w:tc>
        <w:tc>
          <w:tcPr>
            <w:tcW w:w="460" w:type="dxa"/>
            <w:vAlign w:val="bottom"/>
            <w:gridSpan w:val="7"/>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6400" w:type="dxa"/>
            <w:vAlign w:val="bottom"/>
            <w:gridSpan w:val="9"/>
          </w:tcPr>
          <w:p>
            <w:pPr>
              <w:spacing w:after="0"/>
              <w:rPr>
                <w:sz w:val="17"/>
                <w:szCs w:val="17"/>
                <w:color w:val="auto"/>
              </w:rPr>
            </w:pPr>
          </w:p>
        </w:tc>
        <w:tc>
          <w:tcPr>
            <w:tcW w:w="4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Warrants</w:t>
              </w:r>
            </w:hyperlink>
          </w:p>
        </w:tc>
        <w:tc>
          <w:tcPr>
            <w:tcW w:w="6720" w:type="dxa"/>
            <w:vAlign w:val="bottom"/>
            <w:gridSpan w:val="12"/>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842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w:t>
              </w:r>
            </w:hyperlink>
          </w:p>
        </w:tc>
        <w:tc>
          <w:tcPr>
            <w:tcW w:w="560" w:type="dxa"/>
            <w:vAlign w:val="bottom"/>
            <w:gridSpan w:val="8"/>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Rights</w:t>
              </w:r>
            </w:hyperlink>
          </w:p>
        </w:tc>
        <w:tc>
          <w:tcPr>
            <w:tcW w:w="6280" w:type="dxa"/>
            <w:vAlign w:val="bottom"/>
            <w:gridSpan w:val="7"/>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Description Of Units</w:t>
              </w:r>
            </w:hyperlink>
          </w:p>
        </w:tc>
        <w:tc>
          <w:tcPr>
            <w:tcW w:w="6900" w:type="dxa"/>
            <w:vAlign w:val="bottom"/>
            <w:gridSpan w:val="14"/>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Plan of Distribution</w:t>
              </w:r>
            </w:hyperlink>
          </w:p>
        </w:tc>
        <w:tc>
          <w:tcPr>
            <w:tcW w:w="6940" w:type="dxa"/>
            <w:vAlign w:val="bottom"/>
            <w:gridSpan w:val="15"/>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7020" w:type="dxa"/>
            <w:vAlign w:val="bottom"/>
            <w:gridSpan w:val="16"/>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7440" w:type="dxa"/>
            <w:vAlign w:val="bottom"/>
            <w:gridSpan w:val="19"/>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20" w:type="dxa"/>
            <w:vAlign w:val="bottom"/>
            <w:gridSpan w:val="18"/>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gridSpan w:val="2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560" w:type="dxa"/>
            <w:vAlign w:val="bottom"/>
            <w:gridSpan w:val="8"/>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Information Incorporated by Reference</w:t>
              </w:r>
            </w:hyperlink>
          </w:p>
        </w:tc>
        <w:tc>
          <w:tcPr>
            <w:tcW w:w="5620" w:type="dxa"/>
            <w:vAlign w:val="bottom"/>
            <w:gridSpan w:val="3"/>
          </w:tcPr>
          <w:p>
            <w:pPr>
              <w:spacing w:after="0"/>
              <w:rPr>
                <w:sz w:val="17"/>
                <w:szCs w:val="17"/>
                <w:color w:val="auto"/>
              </w:rPr>
            </w:pPr>
          </w:p>
        </w:tc>
        <w:tc>
          <w:tcPr>
            <w:tcW w:w="3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74" w:lineRule="exact"/>
        <w:rPr>
          <w:sz w:val="20"/>
          <w:szCs w:val="20"/>
          <w:color w:val="auto"/>
        </w:rPr>
      </w:pPr>
    </w:p>
    <w:p>
      <w:pPr>
        <w:ind w:right="100" w:firstLine="345"/>
        <w:spacing w:after="0" w:line="294" w:lineRule="auto"/>
        <w:rPr>
          <w:sz w:val="20"/>
          <w:szCs w:val="20"/>
          <w:color w:val="auto"/>
        </w:rPr>
      </w:pPr>
      <w:r>
        <w:rPr>
          <w:rFonts w:ascii="Arial" w:cs="Arial" w:eastAsia="Arial" w:hAnsi="Arial"/>
          <w:sz w:val="16"/>
          <w:szCs w:val="16"/>
          <w:color w:val="auto"/>
        </w:rPr>
        <w:t>You should rely only on the information that we have included or incorporated by reference in this prospectus supplement, the accompanying prospectus, and any related free writing prospectus that we may authorize to be provided to you. We have not authorized any dealer, salesman, or other person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w:t>
      </w:r>
    </w:p>
    <w:p>
      <w:pPr>
        <w:spacing w:after="0" w:line="17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97"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accompanying prospectus, or any related free writing prospectus is delivered, or securities are sold, on a later date.</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Certain matters discussed in this prospectus supplement and the accompanying prospectus, including matters discussed under the heading "Management's Discussion and Analysis of Financial Condition and Results of Operations," incorporated by reference herein,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where such forward-looking statements appear. All written or oral forward-looking statements attributable to us are expressly qualified in their entirety by these cautionary statements.</w:t>
      </w:r>
    </w:p>
    <w:p>
      <w:pPr>
        <w:spacing w:after="0" w:line="18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In particular, our statements regarding trends and potential future results are examples of such forward-looking statements. The forward-looking statements include risks and uncertainties, including, but not limited to, 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 to, our product candidates; our ability to successfully defend our intellectual property or obtain the necessary licenses at a cost acceptable to us, if at all; the successful implementation of our research and development programs and collaborations; the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62"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3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793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supplement.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You should read all such documents carefully, especially the risk factors and our consolidated financial statements and the related notes included or incorporated by reference herein or therein, before deciding to buy shares of our common stock. Unless the context requires otherwise, references in this prospectus to "Axsome," "we," "us," and "our" refer to Axsome Therapeutics, Inc.</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240" w:right="40" w:firstLine="348"/>
        <w:spacing w:after="0" w:line="287" w:lineRule="auto"/>
        <w:rPr>
          <w:sz w:val="20"/>
          <w:szCs w:val="20"/>
          <w:color w:val="auto"/>
        </w:rPr>
      </w:pPr>
      <w:r>
        <w:rPr>
          <w:rFonts w:ascii="Arial" w:cs="Arial" w:eastAsia="Arial" w:hAnsi="Arial"/>
          <w:sz w:val="16"/>
          <w:szCs w:val="16"/>
          <w:color w:val="auto"/>
        </w:rPr>
        <w:t>We are a clinical-stage biopharmaceutical company developing novel therapies for central nervous system, or CNS, disorders for which there are limited treatment options. By focusing on this therapeutic area, we are addressing significant and growing markets where current treatment options are limited or inadequate. Our product candidate portfolio includes four clinical-stage candidates, AXS-05, AXS-02, AXS-06, and AXS-07 which we are developing for multiple indications. We are conducting a Phase 3 trial with AXS-05 in treatment resistant depression, or TRD, which we refer to as the STRIDE-1 study, and a Phase 2/3 trial in agitation in patients with Alzheimer's disease, or AD, which we refer to as the ADVANCE-1 study. We are also conducting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We have completed a Phase 1 trial of AXS-06. We aim to become a fully integrated biopharmaceutical company that develops and commercializes differentiated therapies that expand the treatment options available to caregivers and improve the lives of patients living with CNS disorders.</w:t>
      </w:r>
    </w:p>
    <w:p>
      <w:pPr>
        <w:spacing w:after="0" w:line="177" w:lineRule="exact"/>
        <w:rPr>
          <w:sz w:val="20"/>
          <w:szCs w:val="20"/>
          <w:color w:val="auto"/>
        </w:rPr>
      </w:pPr>
    </w:p>
    <w:p>
      <w:pPr>
        <w:ind w:left="240" w:firstLine="342"/>
        <w:spacing w:after="0" w:line="290" w:lineRule="auto"/>
        <w:rPr>
          <w:sz w:val="20"/>
          <w:szCs w:val="20"/>
          <w:color w:val="auto"/>
        </w:rPr>
      </w:pPr>
      <w:r>
        <w:rPr>
          <w:rFonts w:ascii="Arial" w:cs="Arial" w:eastAsia="Arial" w:hAnsi="Arial"/>
          <w:sz w:val="16"/>
          <w:szCs w:val="16"/>
          <w:color w:val="auto"/>
        </w:rPr>
        <w:t>AXS-05 is an innovative fixed-dose combination of dextromethorphan, or DM, and bupropion. We are developing AXS-05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co-administration of bupropion. Bupropion is itself active at distinct CNS receptors, providing the potential for an additive or synergistic effect. We intend to seek U.S. Food and Drug Administration, or FDA, approval for AXS-05 utilizing the 505(b)(2) regulatory development pathway.</w:t>
      </w:r>
    </w:p>
    <w:p>
      <w:pPr>
        <w:spacing w:after="0" w:line="172"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Our second product candidate, 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three conditions: CRPS; knee OA associated with BMLs; and CLBP associated with type 1 or mixed type 1 and type 2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8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93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resorption markers, which are proteins indicative of bone tissue breakdown. We intend to seek FDA approval for AXS-02 utilizing the 505(b)(2) regulatory development pathway. AXS-02 has been granted Orphan Drug Designation by the FDA and Orphan Medicinal Product Designation by the European Medicines Agency, or EMA, for the treatment of CRPS.</w:t>
      </w:r>
    </w:p>
    <w:p>
      <w:pPr>
        <w:spacing w:after="0" w:line="194" w:lineRule="exact"/>
        <w:rPr>
          <w:sz w:val="20"/>
          <w:szCs w:val="20"/>
          <w:color w:val="auto"/>
        </w:rPr>
      </w:pPr>
    </w:p>
    <w:p>
      <w:pPr>
        <w:ind w:left="240" w:right="20" w:firstLine="351"/>
        <w:spacing w:after="0" w:line="286" w:lineRule="auto"/>
        <w:rPr>
          <w:sz w:val="20"/>
          <w:szCs w:val="20"/>
          <w:color w:val="auto"/>
        </w:rPr>
      </w:pPr>
      <w:r>
        <w:rPr>
          <w:rFonts w:ascii="Arial" w:cs="Arial" w:eastAsia="Arial" w:hAnsi="Arial"/>
          <w:sz w:val="16"/>
          <w:szCs w:val="16"/>
          <w:color w:val="auto"/>
        </w:rPr>
        <w:t>Our third product candidate, AXS-06, is a novel, oral, non-opioid, fixed-dose combination of MoSEIC™, or Molecular Solubility Enhanced Inclusion Complex, meloxicam and esomeprazole. We are developing AXS-06 initially for the treatment of osteoarthritis and rheumatoid arthritis.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AXS-06 utilizes our proprietary MoSEIC™ technology to substantially increase the solubility and speed the absorption of meloxicam while maintaining durability of action.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Tmax for meloxicam, the trial's primary endpoint, was nine times faster for AXS-06 as compared to standard meloxicam. We intend to seek FDA approval for AXS 06 utilizing the 505(b)(2) regulatory development pathway.</w:t>
      </w:r>
    </w:p>
    <w:p>
      <w:pPr>
        <w:spacing w:after="0" w:line="181" w:lineRule="exact"/>
        <w:rPr>
          <w:sz w:val="20"/>
          <w:szCs w:val="20"/>
          <w:color w:val="auto"/>
        </w:rPr>
      </w:pPr>
    </w:p>
    <w:p>
      <w:pPr>
        <w:ind w:left="240" w:right="40" w:firstLine="351"/>
        <w:spacing w:after="0" w:line="258" w:lineRule="auto"/>
        <w:rPr>
          <w:sz w:val="20"/>
          <w:szCs w:val="20"/>
          <w:color w:val="auto"/>
        </w:rPr>
      </w:pPr>
      <w:r>
        <w:rPr>
          <w:rFonts w:ascii="Arial" w:cs="Arial" w:eastAsia="Arial" w:hAnsi="Arial"/>
          <w:sz w:val="16"/>
          <w:szCs w:val="16"/>
          <w:color w:val="auto"/>
        </w:rPr>
        <w:t>Our fourth product candidate, AXS-07, is a novel, oral, fixed-dose combination of MoSEIC™ meloxicam and rizatriptan. We are developing AXS-07 initially for the acute treatment of migraine. Meloxicam is a new molecular entity for migraine enabled by our MoSEIC™ technology. Rizatriptan is a 5-HT1</w:t>
      </w:r>
      <w:r>
        <w:rPr>
          <w:rFonts w:ascii="Arial" w:cs="Arial" w:eastAsia="Arial" w:hAnsi="Arial"/>
          <w:sz w:val="26"/>
          <w:szCs w:val="26"/>
          <w:color w:val="auto"/>
          <w:vertAlign w:val="subscript"/>
        </w:rPr>
        <w:t>B/D</w:t>
      </w:r>
      <w:r>
        <w:rPr>
          <w:rFonts w:ascii="Arial" w:cs="Arial" w:eastAsia="Arial" w:hAnsi="Arial"/>
          <w:sz w:val="16"/>
          <w:szCs w:val="16"/>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color w:val="auto"/>
        </w:rPr>
        <w:t>On November 28, 2017, we issued a press release announcing our next product candidate, AXS-07, which is being developed for the acute treatment of migraine. AXS-07 is an oral, fixed-dose combination of MoSEIC™ meloxicam and rizatriptan. We have received Pre-Investigational New Drug Application written guidance from the U.S. Food and Drug Administration on a proposed clinical developmental plan for AXS-07, including a planned Phase 3 trial. Based on this feedback, we believe that only one Phase 3 trial may be needed for the approval of AXS-07 for the treatment of migraine. We anticipate starting this trial in 2018, contingent on the availability of resources. The U.S. Patent and Trademark Office recently issued patent number 9,821,075 which covers MoSEIC meloxicam and provides protection for AXS-07 into 2036.</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60"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25 Broadway, 9th Floor, New York, New York 10004, and our telephone number is (212) 332-3241.</w:t>
      </w:r>
    </w:p>
    <w:p>
      <w:pPr>
        <w:spacing w:after="0" w:line="186" w:lineRule="exact"/>
        <w:rPr>
          <w:sz w:val="20"/>
          <w:szCs w:val="20"/>
          <w:color w:val="auto"/>
        </w:rPr>
      </w:pPr>
    </w:p>
    <w:p>
      <w:pPr>
        <w:ind w:left="240" w:right="60" w:firstLine="351"/>
        <w:spacing w:after="0" w:line="306" w:lineRule="auto"/>
        <w:rPr>
          <w:sz w:val="20"/>
          <w:szCs w:val="20"/>
          <w:color w:val="auto"/>
        </w:rPr>
      </w:pPr>
      <w:r>
        <w:rPr>
          <w:rFonts w:ascii="Arial" w:cs="Arial" w:eastAsia="Arial" w:hAnsi="Arial"/>
          <w:sz w:val="16"/>
          <w:szCs w:val="16"/>
          <w:color w:val="auto"/>
        </w:rPr>
        <w:t xml:space="preserve">Information concerning our business and our prospects is included in the documents that we file with the SEC as a reporting company under the Securities Exchange Act of 1934, which are accessible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www.axsome.com</w:t>
      </w:r>
      <w:r>
        <w:rPr>
          <w:rFonts w:ascii="Arial" w:cs="Arial" w:eastAsia="Arial" w:hAnsi="Arial"/>
          <w:sz w:val="16"/>
          <w:szCs w:val="16"/>
          <w:color w:val="auto"/>
        </w:rPr>
        <w:t>. The public can also obtain copies of these filings by visiting the SEC's Public Reference Room at 100 F Street NE, Washington D.C. 20549, or by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89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18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calling the SEC at 1-800-SEC-0330.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221" w:lineRule="exact"/>
        <w:rPr>
          <w:sz w:val="20"/>
          <w:szCs w:val="20"/>
          <w:color w:val="auto"/>
        </w:rPr>
      </w:pPr>
    </w:p>
    <w:p>
      <w:pPr>
        <w:ind w:left="1320" w:right="360" w:hanging="538"/>
        <w:spacing w:after="0" w:line="332"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requirements for non-binding advisory votes on executive compensation or golden parachute arrangements.</w:t>
      </w:r>
    </w:p>
    <w:p>
      <w:pPr>
        <w:spacing w:after="0" w:line="225" w:lineRule="exact"/>
        <w:rPr>
          <w:sz w:val="20"/>
          <w:szCs w:val="20"/>
          <w:color w:val="auto"/>
        </w:rPr>
      </w:pPr>
    </w:p>
    <w:p>
      <w:pPr>
        <w:ind w:left="240" w:right="160"/>
        <w:spacing w:after="0" w:line="290" w:lineRule="auto"/>
        <w:rPr>
          <w:sz w:val="20"/>
          <w:szCs w:val="20"/>
          <w:color w:val="auto"/>
        </w:rPr>
      </w:pPr>
      <w:r>
        <w:rPr>
          <w:rFonts w:ascii="Arial" w:cs="Arial" w:eastAsia="Arial" w:hAnsi="Arial"/>
          <w:sz w:val="16"/>
          <w:szCs w:val="16"/>
          <w:color w:val="auto"/>
        </w:rPr>
        <w:t>We may take advantage of these provisions for up to five years from the date of our initial public offering in November 2015 or such earlier time that we no longer qualify as an emerging growth company. We would cease to be an emerging growth company if we have more than $1.07 billion in annual revenue, have more than $700 million in market value of our capital stock held by non-affiliates or issue more than $1.0 billion of non-convertible debt over a three-year period. We may choose 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you might obtain from other public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6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86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Common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offered by</w:t>
      </w:r>
    </w:p>
    <w:p>
      <w:pPr>
        <w:spacing w:after="0" w:line="9"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1,783,587 shares.</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Total</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common</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stock to be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outstanding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after this</w:t>
      </w:r>
    </w:p>
    <w:p>
      <w:pPr>
        <w:spacing w:after="0" w:line="9"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25,449,119 shares, assuming no exercise of the warrants issued in this offering.</w:t>
      </w:r>
    </w:p>
    <w:p>
      <w:pPr>
        <w:spacing w:after="0" w:line="219" w:lineRule="exact"/>
        <w:rPr>
          <w:sz w:val="20"/>
          <w:szCs w:val="20"/>
          <w:color w:val="auto"/>
        </w:rPr>
      </w:pPr>
    </w:p>
    <w:p>
      <w:pPr>
        <w:ind w:left="1340"/>
        <w:spacing w:after="0"/>
        <w:tabs>
          <w:tab w:leader="none" w:pos="2480" w:val="left"/>
        </w:tabs>
        <w:rPr>
          <w:sz w:val="20"/>
          <w:szCs w:val="20"/>
          <w:color w:val="auto"/>
        </w:rPr>
      </w:pPr>
      <w:r>
        <w:rPr>
          <w:rFonts w:ascii="Arial" w:cs="Arial" w:eastAsia="Arial" w:hAnsi="Arial"/>
          <w:sz w:val="18"/>
          <w:szCs w:val="18"/>
          <w:color w:val="auto"/>
        </w:rPr>
        <w:t>Warrants</w:t>
      </w:r>
      <w:r>
        <w:rPr>
          <w:sz w:val="20"/>
          <w:szCs w:val="20"/>
          <w:color w:val="auto"/>
        </w:rPr>
        <w:tab/>
      </w:r>
      <w:r>
        <w:rPr>
          <w:rFonts w:ascii="Arial" w:cs="Arial" w:eastAsia="Arial" w:hAnsi="Arial"/>
          <w:sz w:val="18"/>
          <w:szCs w:val="18"/>
          <w:color w:val="auto"/>
        </w:rPr>
        <w:t>We are offering warrants to purchase up to 1,783,587 shares of common stock. Each warrant will have an</w:t>
      </w:r>
    </w:p>
    <w:p>
      <w:pPr>
        <w:spacing w:after="0" w:line="15"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offered by</w:t>
      </w:r>
      <w:r>
        <w:rPr>
          <w:sz w:val="20"/>
          <w:szCs w:val="20"/>
          <w:color w:val="auto"/>
        </w:rPr>
        <w:tab/>
      </w:r>
      <w:r>
        <w:rPr>
          <w:rFonts w:ascii="Arial" w:cs="Arial" w:eastAsia="Arial" w:hAnsi="Arial"/>
          <w:sz w:val="16"/>
          <w:szCs w:val="16"/>
          <w:color w:val="auto"/>
        </w:rPr>
        <w:t>exercise price of $5.25 per share, will be immediately exercisable and will expire 53 weeks after the</w:t>
      </w:r>
    </w:p>
    <w:p>
      <w:pPr>
        <w:spacing w:after="0" w:line="9"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original issuance date.</w:t>
      </w:r>
    </w:p>
    <w:p>
      <w:pPr>
        <w:spacing w:after="0" w:line="219" w:lineRule="exact"/>
        <w:rPr>
          <w:sz w:val="20"/>
          <w:szCs w:val="20"/>
          <w:color w:val="auto"/>
        </w:rPr>
      </w:pPr>
    </w:p>
    <w:p>
      <w:pPr>
        <w:ind w:left="2500" w:right="960"/>
        <w:spacing w:after="0" w:line="294" w:lineRule="auto"/>
        <w:rPr>
          <w:sz w:val="20"/>
          <w:szCs w:val="20"/>
          <w:color w:val="auto"/>
        </w:rPr>
      </w:pPr>
      <w:r>
        <w:rPr>
          <w:rFonts w:ascii="Arial" w:cs="Arial" w:eastAsia="Arial" w:hAnsi="Arial"/>
          <w:sz w:val="16"/>
          <w:szCs w:val="16"/>
          <w:color w:val="auto"/>
        </w:rPr>
        <w:t>We are issuing warrants to purchase 107,015 shares of common stock to the placement agent as part of the compensation payable to the placement agent in connection with this offering. The placement agent warrants will be substantially on the same terms as the other warrants issued in this offering, except that the placement agent warrants will have an exercise price of $6.6562 per share and will not be transferable for 180 days from the date of the closing of the offering.</w:t>
      </w:r>
    </w:p>
    <w:p>
      <w:pPr>
        <w:spacing w:after="0" w:line="170" w:lineRule="exact"/>
        <w:rPr>
          <w:sz w:val="20"/>
          <w:szCs w:val="20"/>
          <w:color w:val="auto"/>
        </w:rPr>
      </w:pPr>
    </w:p>
    <w:p>
      <w:pPr>
        <w:ind w:left="2500" w:right="940"/>
        <w:spacing w:after="0" w:line="256" w:lineRule="auto"/>
        <w:rPr>
          <w:sz w:val="20"/>
          <w:szCs w:val="20"/>
          <w:color w:val="auto"/>
        </w:rPr>
      </w:pPr>
      <w:r>
        <w:rPr>
          <w:rFonts w:ascii="Arial" w:cs="Arial" w:eastAsia="Arial" w:hAnsi="Arial"/>
          <w:sz w:val="18"/>
          <w:szCs w:val="18"/>
          <w:color w:val="auto"/>
        </w:rPr>
        <w:t>This prospectus supplement also relates to the offering of the shares of common stock issuable upon exercise of the warrants. There is currently no market for the warrants and none is expected to develop after this offering. We do not intend to list the warrants on any national securities exchange or other trading market.</w:t>
      </w:r>
    </w:p>
    <w:p>
      <w:pPr>
        <w:spacing w:after="0" w:line="197" w:lineRule="exact"/>
        <w:rPr>
          <w:sz w:val="20"/>
          <w:szCs w:val="20"/>
          <w:color w:val="auto"/>
        </w:rPr>
      </w:pPr>
    </w:p>
    <w:p>
      <w:pPr>
        <w:ind w:left="1340"/>
        <w:spacing w:after="0"/>
        <w:tabs>
          <w:tab w:leader="none" w:pos="2480" w:val="left"/>
        </w:tabs>
        <w:rPr>
          <w:sz w:val="20"/>
          <w:szCs w:val="20"/>
          <w:color w:val="auto"/>
        </w:rPr>
      </w:pPr>
      <w:r>
        <w:rPr>
          <w:rFonts w:ascii="Arial" w:cs="Arial" w:eastAsia="Arial" w:hAnsi="Arial"/>
          <w:sz w:val="18"/>
          <w:szCs w:val="18"/>
          <w:color w:val="auto"/>
        </w:rPr>
        <w:t>Use of</w:t>
      </w:r>
      <w:r>
        <w:rPr>
          <w:sz w:val="20"/>
          <w:szCs w:val="20"/>
          <w:color w:val="auto"/>
        </w:rPr>
        <w:tab/>
      </w:r>
      <w:r>
        <w:rPr>
          <w:rFonts w:ascii="Arial" w:cs="Arial" w:eastAsia="Arial" w:hAnsi="Arial"/>
          <w:sz w:val="16"/>
          <w:szCs w:val="16"/>
          <w:color w:val="auto"/>
        </w:rPr>
        <w:t>We intend to use the net proceeds of this offering to fund the clinical development of our next product</w:t>
      </w:r>
    </w:p>
    <w:p>
      <w:pPr>
        <w:spacing w:after="0" w:line="15"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proceeds</w:t>
      </w:r>
      <w:r>
        <w:rPr>
          <w:sz w:val="20"/>
          <w:szCs w:val="20"/>
          <w:color w:val="auto"/>
        </w:rPr>
        <w:tab/>
      </w:r>
      <w:r>
        <w:rPr>
          <w:rFonts w:ascii="Arial" w:cs="Arial" w:eastAsia="Arial" w:hAnsi="Arial"/>
          <w:sz w:val="18"/>
          <w:szCs w:val="18"/>
          <w:color w:val="auto"/>
        </w:rPr>
        <w:t>candidate, AXS-07, our ongoing clinical programs, and for working capital and general corporate purposes.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"Use of Proceeds."</w:t>
      </w:r>
    </w:p>
    <w:p>
      <w:pPr>
        <w:spacing w:after="0" w:line="219" w:lineRule="exact"/>
        <w:rPr>
          <w:sz w:val="20"/>
          <w:szCs w:val="20"/>
          <w:color w:val="auto"/>
        </w:rPr>
      </w:pPr>
    </w:p>
    <w:p>
      <w:pPr>
        <w:ind w:left="1340"/>
        <w:spacing w:after="0"/>
        <w:tabs>
          <w:tab w:leader="none" w:pos="24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color w:val="auto"/>
        </w:rPr>
        <w:t>You should read the "Risk Factors" section of this prospectus supplement beginning on page S-6 as well as</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those risk factors that are incorporated by reference in this prospectus supplement and the accompanying</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prospectus for a discussion of factors to consider carefully before deciding to invest in shares of our</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common stock.</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Nasdaq</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Global</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Market</w:t>
      </w:r>
    </w:p>
    <w:p>
      <w:pPr>
        <w:spacing w:after="0" w:line="9" w:lineRule="exact"/>
        <w:rPr>
          <w:sz w:val="20"/>
          <w:szCs w:val="20"/>
          <w:color w:val="auto"/>
        </w:rPr>
      </w:pPr>
    </w:p>
    <w:p>
      <w:pPr>
        <w:ind w:left="1520"/>
        <w:spacing w:after="0"/>
        <w:tabs>
          <w:tab w:leader="none" w:pos="248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AXSM.</w:t>
      </w:r>
    </w:p>
    <w:p>
      <w:pPr>
        <w:spacing w:after="0" w:line="219" w:lineRule="exact"/>
        <w:rPr>
          <w:sz w:val="20"/>
          <w:szCs w:val="20"/>
          <w:color w:val="auto"/>
        </w:rPr>
      </w:pPr>
    </w:p>
    <w:p>
      <w:pPr>
        <w:ind w:left="240" w:right="200" w:firstLine="348"/>
        <w:spacing w:after="0" w:line="268"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23,665,532 shares of our common stock outstanding as of September 30, 2017. This calculation excludes:</w:t>
      </w:r>
    </w:p>
    <w:p>
      <w:pPr>
        <w:spacing w:after="0" w:line="213" w:lineRule="exact"/>
        <w:rPr>
          <w:sz w:val="20"/>
          <w:szCs w:val="20"/>
          <w:color w:val="auto"/>
        </w:rPr>
      </w:pPr>
    </w:p>
    <w:p>
      <w:pPr>
        <w:ind w:left="1320" w:right="14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2,341,995 shares of common stock issuable upon exercise of stock options outstanding as of September 30, 2017, at a weighted average exercise price of $5.52 per share;</w:t>
      </w:r>
    </w:p>
    <w:p>
      <w:pPr>
        <w:spacing w:after="0" w:line="199"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218,547 shares of common stock issuable upon the exercise of outstanding warrants as of September 30, 2017, consisting of 111,260 warrants with an exercise price of $1.30 per share, 42,059 warrants with an exercise price of $5.94 per share, and 65,228 warrants with an exercise price of $7.41 per share;</w:t>
      </w:r>
    </w:p>
    <w:p>
      <w:pPr>
        <w:sectPr>
          <w:pgSz w:w="11900" w:h="16838" w:orient="portrait"/>
          <w:cols w:equalWidth="0" w:num="1">
            <w:col w:w="11020"/>
          </w:cols>
          <w:pgMar w:left="240" w:top="13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693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2,831,963 shares of common stock as of September 30, 2017 available for future grant under our 2015 Omnibus Incentive Compensation Plan, or the 2015 Plan; and</w:t>
      </w:r>
    </w:p>
    <w:p>
      <w:pPr>
        <w:spacing w:after="0" w:line="199" w:lineRule="exact"/>
        <w:rPr>
          <w:rFonts w:ascii="Arial" w:cs="Arial" w:eastAsia="Arial" w:hAnsi="Arial"/>
          <w:sz w:val="18"/>
          <w:szCs w:val="18"/>
          <w:color w:val="auto"/>
        </w:rPr>
      </w:pPr>
    </w:p>
    <w:p>
      <w:pPr>
        <w:ind w:left="1320" w:right="64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28,104 shares of common stock we have issued subsequent to September 30, 2017 pursuant to our sales agreement with Leerink Partners LLC, dated October 20, 2017.</w:t>
      </w:r>
    </w:p>
    <w:p>
      <w:pPr>
        <w:spacing w:after="0" w:line="186" w:lineRule="exact"/>
        <w:rPr>
          <w:sz w:val="20"/>
          <w:szCs w:val="20"/>
          <w:color w:val="auto"/>
        </w:rPr>
      </w:pPr>
    </w:p>
    <w:p>
      <w:pPr>
        <w:ind w:left="240" w:right="100" w:firstLine="351"/>
        <w:spacing w:after="0" w:line="332" w:lineRule="auto"/>
        <w:rPr>
          <w:sz w:val="20"/>
          <w:szCs w:val="20"/>
          <w:color w:val="auto"/>
        </w:rPr>
      </w:pPr>
      <w:r>
        <w:rPr>
          <w:rFonts w:ascii="Arial" w:cs="Arial" w:eastAsia="Arial" w:hAnsi="Arial"/>
          <w:sz w:val="16"/>
          <w:szCs w:val="16"/>
          <w:color w:val="auto"/>
        </w:rPr>
        <w:t>Unless otherwise indicated herein, all information in this prospectus supplement, including the number of shares that will be outstanding after this offering reflects and assumes no exercise of outstanding options or warrants after September 30, 2017, including the warrants issued in this offering.</w:t>
      </w:r>
    </w:p>
    <w:p>
      <w:pPr>
        <w:spacing w:after="0" w:line="200" w:lineRule="exact"/>
        <w:rPr>
          <w:sz w:val="20"/>
          <w:szCs w:val="20"/>
          <w:color w:val="auto"/>
        </w:rPr>
      </w:pPr>
    </w:p>
    <w:p>
      <w:pPr>
        <w:spacing w:after="0" w:line="38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31" w:right="6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An investment in our common stock or securities convertible or exercisable into our common stock involves a high degree of risk. Before deciding whether to invest in our securities,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incur substantial and increasing losses for the foreseeable future. We may never achieve or maintain profitability, which would depress the market price of our common stock, and could cause you to lose all or a part of your investment.</w:t>
      </w:r>
    </w:p>
    <w:p>
      <w:pPr>
        <w:spacing w:after="0" w:line="194"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AXS-02 and AXS-05, with the goal of achieving regulatory approval. Since inception, we have incurred significant operating losses. Our net losses were $21.5 million and $27.2 million for the nine months ended September 30, 2017 and the year ended December 31, 2016, respectively. As of September 30, 2017, we had an accumulated deficit of $69.2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AXS-05, AXS-02, AXS-06 and our other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 continue to progress the development of our current product candidates.</w:t>
      </w:r>
    </w:p>
    <w:p>
      <w:pPr>
        <w:spacing w:after="0" w:line="177"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will need to obtain additional financing to fund our operations and, if we are unable to obtain such financing, we may be unable to complete the development and commercialization of our product candidates.</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including AXS-05 and AXS-02, is, and will be, a very time-consuming, expensive, and uncertain process that takes years to complete. We will need to raise additional capital to:</w:t>
      </w:r>
    </w:p>
    <w:p>
      <w:pPr>
        <w:spacing w:after="0" w:line="208" w:lineRule="exact"/>
        <w:rPr>
          <w:sz w:val="20"/>
          <w:szCs w:val="20"/>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qualify and outsource the commercial-scale manufacturing of our products under current good manufacturing practices;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with the net proceeds from this offering, together with our existing cash, we will have sufficient funds to meet our anticipated operating cash requirements into the 4th quarter of 2019. We have based this estimate on assumptions that may prove to be wrong and we could spend our available financial resources faster than we currently expect. Further, we may not have sufficient financial resources to meet all of our objectives if any of AXS-05, AXS-02 or AXS-06 is approved by regulatory authorities, which could require us to postpone, scale back or eliminate some or all of these objectives, including our potential launch activities relating to AXS-05, AXS-02 and AXS-06. Our future funding requirements will depend on many factors, including, but not limited to:</w:t>
      </w:r>
    </w:p>
    <w:p>
      <w:pPr>
        <w:spacing w:after="0" w:line="18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related to our Phase 3 development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238"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221"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the commercialization of our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warrants to purchase common stock being offered in this offering.</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for listing of the warrants on any national securities exchange or other trading market. Without an active market, the liquidity of the warrants will be limited.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warrants will have no rights as a common stockholder until such holders exercise their warrants and acquire our common stock.</w:t>
      </w:r>
    </w:p>
    <w:p>
      <w:pPr>
        <w:spacing w:after="0" w:line="248"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Until you acquire shares of our common stock upon exercise of your warrants, you will have no rights with respect to the shares of our common stock underlying such warrants. Upon exercise of your warrants, you will be entitled to exercise the rights of a common stockholder only as to matters for which the record date occurs after the exercise date.</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warrants being offered in this offering are speculative in nature. You may not be able to recover your investment in these warrants, and they may expire worthless.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our common stock price does not increase to an amount sufficiently above the applicable exercise price of the warrants being offered in this offering during the period the corresponding warrants are exercisable, you will be unable to recover any of your investment in these warrants. There can be no assurance that the market price of the common stock will ever equal or exceed the exercise price of these warrants, and consequently, whether it will ever be profitable for holders of the warrants to exercise the warrants.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will have broad discretion as to the use of the proceeds from this offering, and we may not use the proceeds effectively.</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management will have broad discretion with respect to the use of proceeds of this offering, including for any of the purposes described in the section of this prospectus supplement entitled "Use of Proceeds." You will be relying on the judgment of our management regarding the application of the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per share of the common stock you purchase.</w:t>
      </w:r>
    </w:p>
    <w:p>
      <w:pPr>
        <w:spacing w:after="0" w:line="225"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Since the offering price for our securities in this offering is substantially higher than the net tangible book value per share of our common stock outstanding prior to this offering, you will suffer immediate and substantial dilution in the net tangible book value of the common stock you purchase in this offering. Based on the offering price of $5.325 per share and related warrant, if you purchase securities in this offering, you will suffer immediate dilution of $4.315 per share in the net tangible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 value of the common stock. In the event that you exercise your warrants, you will experience additional dilution to the extent that the exercise price of those warrants is higher than the book value per share of our common stock. See the section entitled "Dilution" below for a more detailed discussion of the dilution you will incur if you purchase shares in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225"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Our business requires significant funding, and we currently invest available funds and earnings in product development. Therefore, we do not anticipate paying any cash dividends on our common stock in the foreseeable future. We currently plan to invest all available funds and future earnings in the development and growth of our business. As a result, capital appreciation, if any, of our common stock will be your sole source of potential gain for the foreseeable future.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estimate that the net proceeds from the sale of the securities that we are offering will be approximately $8.8 million, based on the offering price of $5.325 per share and related warrant, after deducting placement agent fees and expenses and estimated offering expenses payable by us. However, because there is no minimum offering amount required as a condition to closing this offering, the actual offering amount and proceeds to us, if any, are not presently determinable and may be substantially less than the amount we expect. Additionally, to the extent the warrants issued in this offering are exercised, we may receive additional proceeds, but we cannot predict whether, when or the extent to which any such exercises will occur.</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currently intend to use the net proceeds from this offering to fund the clinical development of our next product candidate, AXS-07, our ongoing clinical programs, and for working capital and general corporate purposes.</w:t>
      </w:r>
    </w:p>
    <w:p>
      <w:pPr>
        <w:spacing w:after="0" w:line="186"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of the date of this prospectus supplement, we cannot specify with certainty all of the particular uses of the net proceeds to be received upon the completion of this offering. The amounts and timing of our actual expenditures will depend on numerous factors, including the progress of our development efforts, the status of and results from clinical trials, any collaborations that we may enter into with third parties for our product candidates, and any unforeseen cash needs. Accordingly, our management will have broad discretion in the application of the net proceeds from this offering and investors will be relying on the judgment of our management regarding the application of the net proceeds from this offering.</w:t>
      </w:r>
    </w:p>
    <w:p>
      <w:pPr>
        <w:spacing w:after="0" w:line="170" w:lineRule="exact"/>
        <w:rPr>
          <w:sz w:val="20"/>
          <w:szCs w:val="20"/>
          <w:color w:val="auto"/>
        </w:rPr>
      </w:pPr>
    </w:p>
    <w:p>
      <w:pPr>
        <w:jc w:val="both"/>
        <w:ind w:right="540" w:firstLine="348"/>
        <w:spacing w:after="0" w:line="298" w:lineRule="auto"/>
        <w:rPr>
          <w:sz w:val="20"/>
          <w:szCs w:val="20"/>
          <w:color w:val="auto"/>
        </w:rPr>
      </w:pPr>
      <w:r>
        <w:rPr>
          <w:rFonts w:ascii="Arial" w:cs="Arial" w:eastAsia="Arial" w:hAnsi="Arial"/>
          <w:sz w:val="16"/>
          <w:szCs w:val="16"/>
          <w:color w:val="auto"/>
        </w:rPr>
        <w:t>We anticipate that the net proceeds from this offering, together with our existing cash, will be sufficient to enable us to fund our anticipated operating requirements into the 4th quarter of 2019. We have based this estimate on assumptions that may prove to be wrong, and we could use our available capital resources sooner than we currently expect. See the "Risk Factors" section of this prospectus supplement and the documents incorporated by reference for a discussion of the risks affecting our business that could have an adverse effect on our available capital resources.</w:t>
      </w:r>
    </w:p>
    <w:p>
      <w:pPr>
        <w:spacing w:after="0" w:line="16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Until we use the net proceeds of this offering for the above purposes, we intend to invest the funds in short-term, investment-grade, interest-bearing instruments and U.S. government securities. We cannot predict whether these investments will yield a favorable return.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not declared or paid any cash dividends on our capital stock since our inception. We currently anticipate that we will retain future earnings, if any, for the development, operation, and expansion of our business and do not anticipate declaring or paying any cash dividends in the foreseeable future.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 In addition, the terms of our existing credit facility with Silicon Valley Bank, or SVB, preclude us from paying cash dividends without SVB's consent. As a result, we anticipate that only appreciation of the price of our common stock, if any, will provide a return to investors in this offering for at least the foreseeable future.</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If you invest in our common stock and warrants, your interest will be diluted immediately to the extent of the difference between the offering price per share and related warrant you will pay in this offering and the as adjusted net tangible book value per share of our common stock after this offering. Net tangible book value per share represents our total tangible assets less total liabilities, divided by the number of shares of our common stock outstanding.</w:t>
      </w:r>
    </w:p>
    <w:p>
      <w:pPr>
        <w:spacing w:after="0" w:line="16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September 30, 2017, our net tangible book value was $16,839,057, or $0.71 per share of common stock. After giving effect to our issuance and sale of 1,783,587 shares of common stock in this offering at the offering price of $5.325 per share and related warrant, after deducting placement agent fees and expenses and estimated offering expenses payable by us, the as adjusted net tangible book value as of September 30, 2017 would have been $25,616,802, or $1.01 per share. This represents an immediate increase in as adjusted net tangible book value to existing stockholders of $0.30 per share and an immediate dilution to new investors purchasing common stock in this offering of $4.315 per share.</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w w:val="98"/>
              </w:rPr>
              <w:t>The following table illustrates this per share dilution to the new investors purchasing securities in this offering: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 and related warrant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tangible book value per share at September 30, 2017</w:t>
            </w:r>
          </w:p>
        </w:tc>
        <w:tc>
          <w:tcPr>
            <w:tcW w:w="440" w:type="dxa"/>
            <w:vAlign w:val="bottom"/>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Increase in net tangible book value per share attributable to new investors purchasing shares in this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40" w:type="dxa"/>
            <w:vAlign w:val="bottom"/>
            <w:gridSpan w:val="2"/>
          </w:tcPr>
          <w:p>
            <w:pPr>
              <w:ind w:left="78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foregoing table and calculations are based on 23,665,532 shares of our common stock outstanding as of September 30, 2017, and excludes 218,547 shares of common stock issuable upon the exercise of outstanding warrants as of September 30, 2017, consisting of 111,260 warrants with an exercise price of $1.30 per share, 42,059 warrants with an exercise price of $5.94 per share, and 65,228 warrants with an exercise price of $7.41 per share, 2,341,995 shares of common stock issuable upon exercise of stock options outstanding as of September 30, 2017, at a weighted average exercise price of $5.52 per share, 2,831,963 shares of common stock that remain available under our 2015 Plan for future grants, and 28,104 shares of common stock we have issued subsequent to September 30, 2017 pursuant to our sales agreement with Leerink Partners LLC, dated October 20,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this offering, we are offering 1,783,587 shares of common stock and warrants to purchase up to 1,783,587 shares of common stock. This prospectus supplement also relates to the offering of placement agent warrants to purchase up to 107,015 shares of common stock on substantially the same terms as the other warrants issued in the offering, except as described under the caption "Placement Agent Warrants." This prospectus supplement also relates to the offering of the shares of common stock issuable upon exercise of the warrants.</w:t>
      </w:r>
    </w:p>
    <w:p>
      <w:pPr>
        <w:spacing w:after="0" w:line="197" w:lineRule="exact"/>
        <w:rPr>
          <w:sz w:val="20"/>
          <w:szCs w:val="20"/>
          <w:color w:val="auto"/>
        </w:rPr>
      </w:pPr>
    </w:p>
    <w:p>
      <w:pPr>
        <w:ind w:right="940" w:firstLine="348"/>
        <w:spacing w:after="0" w:line="268" w:lineRule="auto"/>
        <w:rPr>
          <w:sz w:val="20"/>
          <w:szCs w:val="20"/>
          <w:color w:val="auto"/>
        </w:rPr>
      </w:pPr>
      <w:r>
        <w:rPr>
          <w:rFonts w:ascii="Arial" w:cs="Arial" w:eastAsia="Arial" w:hAnsi="Arial"/>
          <w:sz w:val="18"/>
          <w:szCs w:val="18"/>
          <w:color w:val="auto"/>
        </w:rPr>
        <w:t>The material terms and provisions of our common stock are described under the caption "Description of Capital Stock" starting on page 6 of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material terms and provisions of the warrants to purchase 1,783,587 shares of common stock being offered and the placement agent warrants to purchase 107,015 shares of common stock being offered pursuant to this prospectus supplement and the accompanying prospectus are summarized below. This summary is subject to and qualified in its entirety by the form of warrant provided to each investor in this offering and filed on a Current Report on Form 8-K in connection with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Warrants</w:t>
      </w:r>
    </w:p>
    <w:p>
      <w:pPr>
        <w:spacing w:after="0" w:line="231"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warrants to be issued in this offering represent the rights to purchase up to 1,783,587 shares of common stock at an initial exercise price of $5.25 per share. Each warrant may be exercised at any time prior to 53 weeks after the original issuance date (which is currently anticipated to be December 4, 2017).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Holders of the warrants may exercise their warrants to purchase shares of our common stock on or before the expiration date by delivering (i) notice of exercise, appropriately completed and duly signed, and (ii) if such holder is not utilizing the cashless exercise provisions with respect to the warrants, payment of the exercise price for the number of shares with respect to which the warrant is being exercised. Warrants may be exercised in whole or in part, but only for full shares of common stock. We provide certain rescission and buy-in rights to a holder if we fail to deliver the shares of common stock underlying the warrants by the trading day after the date on which delivery of the shares underlying the warrants is required by the warrant, subject to a maximum liability of 3% of such holder's subscription amount. With respect to the rescission rights, the holder has the right to rescind the exercise if stock certificates are not timely delivered. The buy-in rights apply if after the trading day on which delivery of the shares underlying the warrants is required by the warrant, the holder purchases (in an open market transaction or otherwise) shares of our common stock to deliver in satisfaction of a sale by the holder of the warrant shares that the holder anticipated receiving from us upon exercise of the warrant. In this event, we will:</w:t>
      </w:r>
    </w:p>
    <w:p>
      <w:pPr>
        <w:spacing w:after="0" w:line="187" w:lineRule="exact"/>
        <w:rPr>
          <w:sz w:val="20"/>
          <w:szCs w:val="20"/>
          <w:color w:val="auto"/>
        </w:rPr>
      </w:pPr>
    </w:p>
    <w:p>
      <w:pPr>
        <w:ind w:left="1080" w:right="18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pay in cash to the holder the amount equal to the excess (if any) of the buy-in price over the product of (A) the number of warrant shares that we were required to deliver to the holder, times (B) the price at which the sell order giving rise to holder's purchase obligation was executed; and</w:t>
      </w:r>
    </w:p>
    <w:p>
      <w:pPr>
        <w:spacing w:after="0" w:line="143" w:lineRule="exact"/>
        <w:rPr>
          <w:rFonts w:ascii="Arial" w:cs="Arial" w:eastAsia="Arial" w:hAnsi="Arial"/>
          <w:sz w:val="15"/>
          <w:szCs w:val="15"/>
          <w:color w:val="auto"/>
        </w:rPr>
      </w:pPr>
    </w:p>
    <w:p>
      <w:pPr>
        <w:ind w:left="1080" w:right="4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election of the holder, either (A) reinstate the portion of the warrant as to such number of shares of common stock, or (B) deliver to the holder a certificate or certificates representing such number of shares of common stock.</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the warrant holders are entitled to a "cashless exercise" option if, at any time of exercise, there is no effective registration statement registering, or no current prospectus available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issuance or resale of the shares of common stock underlying the warrants. This option entitles the warrant holders to elect to receive fewer shares of common stock without paying the cash exercise price. The number of shares to be issued would be determined by a formula based on the total number of shares with respect to which the warrant is being exercised, the volume weighted average of the prices or, at the option of the holder, bid price, per share of our common stock on the trading date immediately prior to the date of exercise and the applicable exercise price of the warrants issued in this offering.</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shares of common stock issuable on exercise of the warrants will be, when issued and paid for in accordance with the warrants, duly and validly authorized, issued and fully paid and non-assessable. We will authorize and reserve at least that number of shares of common stock equal to the number of shares of common stock issuable upon exercise of all outstanding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at any time while the warrants are outstanding, we, directly or indirectly, (1) consolidate or merge with or into another person, (2) sell, lease, license, assign, transfer, convey or otherwise dispose of all or substantially all of our assets, (3) are subject to or complete a tender or exchange offer pursuant to which holders of our common stock are permitted to tender or exchange their shares for other securities, cash or property and which has been accepted by 50% or more of the outstanding common stock, (4) effect any reclassification, reorganization or recapitalization of our common stock or any compulsory share exchange pursuant to which our common stock is effectively converted into or exchanged for other securities, cash or property, or (5) in one or more transactions consummate a stock purchase agreement or other business combination where the other party acquires more than 50% of our outstanding shares of common stock (each, a "Fundamental Transaction"), then the holder shall have the right thereafter to receive, upon exercise of the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of the warrant, and any additional consideration payable as part of the Fundamental Transaction. Any successor to us or surviving entity shall assume the obligations under the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Rights Offerings</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If, at any time while the warrants are outstanding, we issue rights, options or warrants to all holders of our common stock entitling them to purchase our common stock, then the holders of the warrants will be entitled to acquire those rights, options and warrants on the basis of the number of shares of common stock acquirable upon complete exercise of the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Rata Distributions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at any time while the warrants are outstanding, we make a dividend or distribution of assets or rights to acquire assets to all holders of our common stock, the holders of the warrants will be entitled to participate in the dividend or distribution of assets or rights to acquire assets on the basis of the number of shares of common stock acquirable upon complete exercise of the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Adjustments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exercise price and the number of shares of common stock purchasable upon the exercise of the warrants are subject to adjustment upon the occurrence of specific events, including stock dividends, stock splits, combinations and reclassifications of our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Shares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Upon the holder's exercise of a warrant, we will promptly, but in no event later than two (2) trading days after the holder delivers to us a notice of exercise, or the Warrant Share Delivery Date, issue and deliver, or cause to be issued and delivered, the shares of common stock issuable upon exercise of the warrant. We will, if either there is an effective registration statement permitting the issuance of the warrant shares to or resale of the warrant shares by holder or the warrant is being exercised via cashless exercise, issue and deliver the shares electronically through The Depository Trust Corporation through its Deposit Withdrawal Agent Commission System (DWAC) or another established clearing corporation performing similar functions.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Corporate Action</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will provide notice to holders of the warrants to provide them with the opportunity to exercise their warrants and hold common stock in order to participate in or vote on the following corporate events:</w:t>
      </w:r>
    </w:p>
    <w:p>
      <w:pPr>
        <w:spacing w:after="0" w:line="199" w:lineRule="exact"/>
        <w:rPr>
          <w:sz w:val="20"/>
          <w:szCs w:val="20"/>
          <w:color w:val="auto"/>
        </w:rPr>
      </w:pPr>
    </w:p>
    <w:p>
      <w:pPr>
        <w:ind w:left="1080" w:right="2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shall take a record of the holders of our common stock for the purpose of entitling them to receive a dividend or other distribution, or any right to subscribe for or purchase any shares of stock of any class or any other right;</w:t>
      </w:r>
    </w:p>
    <w:p>
      <w:pPr>
        <w:spacing w:after="0" w:line="21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reclassification of our common stock, any consolidation or merger to which we are a party, any sale or transfer of all or substantially all of our assets, or any compulsory share exchange whereby our common is converted into other securities, cash or property;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voluntary or involuntary dissolution, liquidation or winding up.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Exercise</w:t>
      </w:r>
    </w:p>
    <w:p>
      <w:pPr>
        <w:spacing w:after="0" w:line="231"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number of warrant shares that may be acquired by any holder upon any exercise of the warrant shall be limited to the extent necessary to insure that, following such exercise (or other issuance), the total number of shares of common stock then beneficially owned by such holder and its affiliates and any other persons whose beneficial ownership of common stock would be aggregated with the holder's for purposes of Section 13(d) of the Exchange Act, does not exceed 4.99% of the total number of issued and outstanding shares of common stock (including for such purpose the shares of common stock issuable upon such exercise), or beneficial ownership limitation. The holder may elect to change this beneficial ownership limitation from 4.99% to 9.99% of the total number of issued and outstanding shares of common stock (including for such purpose the shares of common stock issuable upon such exercise) upon 61 days' prior written notice.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Agent Warrants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we have agreed to issue placement agent warrants to the placement agent to purchase up to 107,015 shares of common stock, which represent 6% of the aggregate number of shares of common stock sold in this offering. The placement agent warrants shall have substantially the same terms as the warrants issued to the purchasers in this offering, except that the placement agent warrants have an exercise price of $6.6562 per share, which represents 125% of the offering price of each share of common stock and related warrant. The Placement Agent Warrants will not be transferable for 180 days from the date of the closing of the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Provisions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above summary of certain terms and provisions of the warrants is qualified in its entirety by reference to the detailed provisions of the warrants, the form of which will be filed as an exhibit to a Current Report on Form 8-K that is incorporated herein by reference. We are not required to issue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fractional shares upon the exercise of the warrants. No holders of the warrants will possess any rights as a stockholder under those warrants until the holder exercises those warrants, except as set forth in the warrants. The warrants may be transferred independent of the common stock they were issued with, on a form of assignment, subject to all applicable laws.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Pursuant to an engagement agreement dated November 30, 2017, we have engaged H.C. Wainwright &amp; Co., LLC, or Wainwright or the placement agent, to act as our exclusive placement agent in connection with this offering of our shares of common stock and warrants to purchase our common stock pursuant to this prospectus supplement and accompanying prospectus. Under the terms of the engagement agreement, the placement agent has agreed to be our exclusive placement agent, on a reasonable best efforts basis, in connection with the issuance and sale by us of our shares of common stock and warrants in this takedown from our shelf registration statement. The terms of this offering were subject to market conditions and negotiations between us, the placement agent and prospective purchasers. The engagement agreement provides that the obligations of the placement agent are subject to certain conditions precedent, including the absence of any material adverse change in our business and the receipt of certain certificates, opinions and letters from us and our counsel. The engagement agreement does not give rise to any commitment by the placement agent to purchase any of our shares of common stock and warrants, and the placement agent will have no authority to bind us by virtue of the engagement agreement. Further, the placement agent does not guarantee that it will be able to raise new capital in any prospective offering.</w:t>
      </w:r>
    </w:p>
    <w:p>
      <w:pPr>
        <w:spacing w:after="0" w:line="17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enter into securities purchase agreements directly with investors in connection with this offering, and we will only sell to investors who have entered into securities purchase agreements.</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will deliver the shares of common stock being issued to the purchasers electronically upon receipt of purchaser funds for the purchase of the shares of our common stock and warrants offered pursuant to this prospectus supplement. The warrants will be issued in registered physical form. We expect to deliver the shares of our common stock and warrants being offered pursuant to this prospectus supplement on or about December 4, 2017.</w:t>
      </w:r>
    </w:p>
    <w:p>
      <w:pPr>
        <w:spacing w:after="0" w:line="161"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We have agreed to pay the placement agent a total cash fee equal to 6% of the gross proceeds of this offering. In addition, we agreed to issue placement agent warrants to the placement agent to purchase up to 107,015 shares of common stock, which represent 6% of the shares of common stock sold in this offering. The placement agent warrants will be substantially on the same terms as the warrants offered hereby, except that the Placement Agent Warrants will have an exercise price of $6.6562 per share, which represents 125% of the offering price per share of common stock and related warrant. Pursuant to FINRA Rule 5110(g), the placement agent warrants and any shares issued upon exercise of the placement agent warrants may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w:t>
      </w:r>
    </w:p>
    <w:p>
      <w:pPr>
        <w:spacing w:after="0" w:line="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operation of law or by reason of our reorganization; (ii) to any FINRA member firm participating in the offering and the officers or partners thereof, if all</w:t>
      </w:r>
    </w:p>
    <w:p>
      <w:pPr>
        <w:spacing w:after="0" w:line="32"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securities so transferred remain subject to the lock-up restriction set forth above for the remainder of the time period; (iii) if the aggregate amount of our securities held by the placement agent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also pay the placement agent (i) a non-accountable expense allowance of $35,000 and (ii) up to $50,000 for fees and expenses of legal counsel engaged by the placement agent and other out-of-pocket expenses incurred by the placement agent in connection with this offering. We estimate total expenses of this offering, excluding the placement agent fees and expenses, will be approximately $65,000.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to indemnify the placement agent and specified other persons against some civil liabilities, including liabilities under the Securities Act of 1933, as amended, or the Securities Act, and the Securities Exchange Act of 1934, as amended, or the Exchange Act, and to contribute to payments that the placement agent may be required to make in respect of such liabilities.</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Pursuant to the securities purchase agreement, subject to certain exceptions, we and our subsidiaries have agreed not to issue, enter into any agreement to issue or announce the issuance or proposed issuance of any shares of common stock or common stock equivalents for a period of 90 days following the consummation of this offering.</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and warrants by the placement agent acting as principal. Under these rules and regulations, the placement agent:</w:t>
      </w:r>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not engage in any stabilization activity in connection with our securities;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securities being offered in this offering will be passed upon for us by Morgan, Lewis &amp; Bockius LLP, New York, New York.</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as of their respective dates, given on their authority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supplement and you should not consider information contained on our website to be part of this prospectus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7, 2017;</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our definitive proxy statement on Schedule 14A for our 2017 Annual Meeting of Stockholders, filed with the SEC on April 28, 2017, to the extent incorporated by reference in Part III of the Form 10 K for the fiscal year ended December 31, 2016;</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2017, June 30, 2017 and September 30, 2017, filed with the SEC on May 9, 2017, August 9, 2017 and November 8, 2017, respectively;</w:t>
      </w:r>
    </w:p>
    <w:p>
      <w:pPr>
        <w:spacing w:after="0" w:line="199"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4, 2017, January 12, 2017, February 10, 2017, February 14, 2017, March 14, 2017, March 21, 2017, March 30, 2017, March 31, 2017, May 9, 2017 (solely with respect to Item 8.01), June 2, 2017, June 19, 2017, July 7, 2017, July 18, 2017, July 26, 2017, September 11, 2017, September 18, 2017, October 20, 2017 and November 28, 2017; and</w:t>
      </w:r>
    </w:p>
    <w:p>
      <w:pPr>
        <w:spacing w:after="0" w:line="18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November 16, 2015, and all amendments and reports updating such description.</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These documents include periodic reports, such as Annual Reports on Form 10-K, Quarterly Reports on Form 10-Q, and Current Reports on Form 8-K, as well as proxy statements.</w:t>
      </w:r>
    </w:p>
    <w:p>
      <w:pPr>
        <w:spacing w:after="0" w:line="167"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spacing w:after="0" w:line="15" w:lineRule="exact"/>
        <w:rPr>
          <w:sz w:val="20"/>
          <w:szCs w:val="20"/>
          <w:color w:val="auto"/>
        </w:rPr>
      </w:pPr>
    </w:p>
    <w:p>
      <w:pPr>
        <w:ind w:left="5380" w:right="5240" w:hanging="137"/>
        <w:spacing w:after="0" w:line="323" w:lineRule="auto"/>
        <w:tabs>
          <w:tab w:leader="none" w:pos="54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47" w:lineRule="exact"/>
        <w:rPr>
          <w:sz w:val="20"/>
          <w:szCs w:val="20"/>
          <w:color w:val="auto"/>
        </w:rPr>
      </w:pPr>
    </w:p>
    <w:p>
      <w:pPr>
        <w:ind w:left="5540" w:right="5160" w:hanging="375"/>
        <w:spacing w:after="0" w:line="613" w:lineRule="auto"/>
        <w:tabs>
          <w:tab w:leader="none" w:pos="55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332-3241 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152400</wp:posOffset>
            </wp:positionV>
            <wp:extent cx="245237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$150,000,000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Rights to Purchase Common Stock, 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 or Units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 We may sell any combination of these securities in one or more offerings with an aggregate initial offering price of up to $150,000,000.</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common stock is listed on the NASDAQ Capital Market under the symbol "AXSM." On November 30, 2016, the closing price of our common stock was $6.55.</w:t>
      </w:r>
    </w:p>
    <w:p>
      <w:pPr>
        <w:spacing w:after="0" w:line="167" w:lineRule="exact"/>
        <w:rPr>
          <w:sz w:val="20"/>
          <w:szCs w:val="20"/>
          <w:color w:val="auto"/>
        </w:rPr>
      </w:pPr>
    </w:p>
    <w:p>
      <w:pPr>
        <w:ind w:right="3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5 of this prospectus.</w:t>
      </w:r>
    </w:p>
    <w:p>
      <w:pPr>
        <w:spacing w:after="0" w:line="200"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88"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2"/>
        </w:trPr>
        <w:tc>
          <w:tcPr>
            <w:tcW w:w="944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AXSOME THERAPEUTICS, INC</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5</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w w:val="99"/>
              </w:rPr>
              <w:t>RATIO OF EARNINGS TO FIXED CHARGES AND PREFERRED STOCK DIVIDEND REQUIREMENTS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10</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12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RIGHTS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20</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UNITS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EXPERTS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INFORMATION INCORPORATED BY REFERENCE</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25</w:t>
            </w:r>
          </w:p>
        </w:tc>
      </w:tr>
      <w:tr>
        <w:trPr>
          <w:trHeight w:val="432"/>
        </w:trPr>
        <w:tc>
          <w:tcPr>
            <w:tcW w:w="9440" w:type="dxa"/>
            <w:vAlign w:val="bottom"/>
          </w:tcPr>
          <w:p>
            <w:pPr>
              <w:ind w:left="56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r>
      <w:tr>
        <w:trPr>
          <w:trHeight w:val="228"/>
        </w:trPr>
        <w:tc>
          <w:tcPr>
            <w:tcW w:w="94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initial offering price of up to $150,000,000.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72"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or at the SEC public reference room, as discussed below under the heading "Where You Can Find More Information."</w:t>
      </w:r>
    </w:p>
    <w:p>
      <w:pPr>
        <w:spacing w:after="0" w:line="161" w:lineRule="exact"/>
        <w:rPr>
          <w:sz w:val="20"/>
          <w:szCs w:val="20"/>
          <w:color w:val="auto"/>
        </w:rPr>
      </w:pPr>
    </w:p>
    <w:p>
      <w:pPr>
        <w:ind w:firstLine="345"/>
        <w:spacing w:after="0" w:line="255"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97" w:lineRule="exact"/>
        <w:rPr>
          <w:sz w:val="20"/>
          <w:szCs w:val="20"/>
          <w:color w:val="auto"/>
        </w:rPr>
      </w:pPr>
    </w:p>
    <w:p>
      <w:pPr>
        <w:ind w:right="220" w:firstLine="348"/>
        <w:spacing w:after="0" w:line="323" w:lineRule="auto"/>
        <w:rPr>
          <w:sz w:val="20"/>
          <w:szCs w:val="20"/>
          <w:color w:val="auto"/>
        </w:rPr>
      </w:pPr>
      <w:r>
        <w:rPr>
          <w:rFonts w:ascii="Arial" w:cs="Arial" w:eastAsia="Arial" w:hAnsi="Arial"/>
          <w:sz w:val="15"/>
          <w:szCs w:val="15"/>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5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are a clinical 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two late stage candidates, AXS-02 and AXS-05, which we are developing for multiple indications. We have initiated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have also initiated a Phase 3 trial with AXS-05 in treatment resistant depression, or TRD, which we refer to as the STRIDE-1 study, and plan to initiate a Phase 2/3 trial in agitation in patients with Alzheimer's disease, or AD. We aim to become a fully integrated biopharmaceutical company that develops and commercializes differentiated therapies that expand the treatment options available to caregivers and improve the lives of patients living with CNS disorders.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ind w:firstLine="351"/>
        <w:spacing w:after="0" w:line="282" w:lineRule="auto"/>
        <w:rPr>
          <w:sz w:val="20"/>
          <w:szCs w:val="20"/>
          <w:color w:val="auto"/>
        </w:rPr>
      </w:pPr>
      <w:r>
        <w:rPr>
          <w:rFonts w:ascii="Arial" w:cs="Arial" w:eastAsia="Arial" w:hAnsi="Arial"/>
          <w:sz w:val="16"/>
          <w:szCs w:val="16"/>
          <w:color w:val="auto"/>
        </w:rPr>
        <w:t>Our first product candidate, 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three conditions: CRPS; knee OA associated with BMLs; and chronic low back pain, or CLBP, associated with type 1 or mixed type 1 and type 2 Modic changes, or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 We intend to seek U.S. Food and Drug Administration, or FDA, approval for AXS-02 utilizing the 505(b)</w:t>
      </w:r>
    </w:p>
    <w:p>
      <w:pPr>
        <w:spacing w:after="0" w:line="5" w:lineRule="exact"/>
        <w:rPr>
          <w:sz w:val="20"/>
          <w:szCs w:val="20"/>
          <w:color w:val="auto"/>
        </w:rPr>
      </w:pPr>
    </w:p>
    <w:p>
      <w:pPr>
        <w:ind w:right="180" w:firstLine="8"/>
        <w:spacing w:after="0" w:line="261"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 pathway. AXS-02 has been granted Orphan Drug Designation by the FDA and Orphan Medicinal Product Designation by the EMA for the treatment of CRPS.</w:t>
      </w:r>
    </w:p>
    <w:p>
      <w:pPr>
        <w:spacing w:after="0" w:line="19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second product candidate, AXS-05, is an innovative fixed-dose combination of dextromethorphan, or DM, and bupropion. We are developing AXS-05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 administration of bupropion. Bupropion is itself active at distinct CNS receptors providing the potential for an additive or synergistic effect. We intend to seek FDA approval for AXS-05 utilizing the 505(b)(2) regulatory development pathway.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one active program, AXS-06, in preclinical development. We are developing AXS-06 for the treatment of chronic pain disorders.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principal executive offices are located at 25 Broadway, 9th Floor, New York, New York 10004,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 The public can also obtain copies of these filings by visiting the SEC's Public Reference Room at 100 F Street NE, Washington DC 20549, or by calling the SEC at 1-800-SEC-0330 or by accessing the SEC's website at www.sec.gov.</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right="40"/>
        <w:spacing w:after="0" w:line="287" w:lineRule="auto"/>
        <w:rPr>
          <w:sz w:val="20"/>
          <w:szCs w:val="20"/>
          <w:color w:val="auto"/>
        </w:rPr>
      </w:pPr>
      <w:r>
        <w:rPr>
          <w:rFonts w:ascii="Arial" w:cs="Arial" w:eastAsia="Arial" w:hAnsi="Arial"/>
          <w:sz w:val="16"/>
          <w:szCs w:val="16"/>
          <w:color w:val="auto"/>
        </w:rPr>
        <w:t>"plans,"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uncertainties that affect our business and our market, particularly those discussed in the "Risk Factors" section of our Annual Report on Form 10-K for the year ended December 31, 2015, as amended,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77"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2015, as amended,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RATIO OF EARNINGS TO FIXED CHARGES AND PREFERRED STOCK DIVIDEND REQUIREMENTS</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indicated. You should read this table in conjunction with the financial statements and notes incorporated by reference in this registration statement.</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 of earnings to fixed charges(1)(2)</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6"/>
              </w:rPr>
              <w:t>Ratios of earnings to combined fixed charges and preferred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stock dividends(1)(2)</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2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our losses for the nine months ended September 30, 2016 and the years ended December 31, 2015, 2014 and 2013, the coverage ratio was less than 1:1.</w:t>
      </w:r>
    </w:p>
    <w:p>
      <w:pPr>
        <w:spacing w:after="0" w:line="212" w:lineRule="exact"/>
        <w:rPr>
          <w:rFonts w:ascii="Arial" w:cs="Arial" w:eastAsia="Arial" w:hAnsi="Arial"/>
          <w:sz w:val="18"/>
          <w:szCs w:val="18"/>
          <w:color w:val="auto"/>
        </w:rPr>
      </w:pPr>
    </w:p>
    <w:p>
      <w:pPr>
        <w:ind w:left="1680" w:right="120" w:hanging="531"/>
        <w:spacing w:after="0" w:line="259"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would have needed to generate additional earnings of $19.9 million, $12.2 million, $6.0 million and $2.2 million for the nine months ended September 30, 2016 and the years ended December 31, 2015, 2014 and 2013, respectively, to cover our fixed charges and our combined fixed charges and preferred stock dividends in those periods.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include, but are not limited to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At November 28, 2016, there were 19,153,417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Capital Market under the symbol "AXSM."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any preferred stock could adversely affect the rights of the holders of common stock and, therefore, reduce the value of the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ability of our board of directors to issue preferred stock could discourage, delay or prevent a takeover or change in control.</w:t>
      </w:r>
    </w:p>
    <w:p>
      <w:pPr>
        <w:spacing w:after="0" w:line="21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480" w:firstLine="348"/>
        <w:spacing w:after="0" w:line="268"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174"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General Corporation Law of Delaware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Certain Amended and Restated Certificate of Incorporation and Amended and Restated Bylaws Provisions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53" w:lineRule="exact"/>
        <w:rPr>
          <w:sz w:val="20"/>
          <w:szCs w:val="20"/>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239" w:lineRule="exact"/>
        <w:rPr>
          <w:rFonts w:ascii="Arial" w:cs="Arial" w:eastAsia="Arial" w:hAnsi="Arial"/>
          <w:sz w:val="18"/>
          <w:szCs w:val="18"/>
          <w:color w:val="auto"/>
        </w:rPr>
      </w:pPr>
    </w:p>
    <w:p>
      <w:pPr>
        <w:ind w:left="1080" w:right="260" w:hanging="532"/>
        <w:spacing w:after="0" w:line="188" w:lineRule="auto"/>
        <w:tabs>
          <w:tab w:leader="none" w:pos="1080" w:val="left"/>
        </w:tabs>
        <w:numPr>
          <w:ilvl w:val="0"/>
          <w:numId w:val="19"/>
        </w:numPr>
        <w:rPr>
          <w:rFonts w:ascii="Arial" w:cs="Arial" w:eastAsia="Arial" w:hAnsi="Arial"/>
          <w:sz w:val="35"/>
          <w:szCs w:val="35"/>
          <w:color w:val="auto"/>
          <w:vertAlign w:val="superscript"/>
        </w:rPr>
      </w:pPr>
      <w:r>
        <w:rPr>
          <w:rFonts w:ascii="Arial" w:cs="Arial" w:eastAsia="Arial" w:hAnsi="Arial"/>
          <w:sz w:val="18"/>
          <w:szCs w:val="18"/>
          <w:color w:val="auto"/>
        </w:rPr>
        <w:t>Provide for the removal of a director only with cause and by the affirmative vote of the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or more of the shares then entitled to vote at an election of our directors;</w:t>
      </w:r>
    </w:p>
    <w:p>
      <w:pPr>
        <w:spacing w:after="0" w:line="23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any action instituted against our officers or directors in connection with their service to us to be brought in the state of Delaware.</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Amended and Restated Certificate of Incorporation contains provisions permitted under the General Corporation Law of Delaware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General Corporation Law of Delaware.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6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that the warrants are issued with and the number of warrants issued with each security;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5" w:name="page36"/>
    <w:bookmarkEnd w:id="35"/>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prospectus supplement relating to a particular issue of warrants to issue debt securities will describe the terms of those warrants, including the following:</w:t>
      </w:r>
    </w:p>
    <w:p>
      <w:pPr>
        <w:spacing w:after="0" w:line="27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6" w:name="page37"/>
    <w:bookmarkEnd w:id="36"/>
    <w:p>
      <w:pPr>
        <w:ind w:firstLine="351"/>
        <w:spacing w:after="0" w:line="33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prospectus supplement will describe the particular terms of any series of debt securities we may issue, including some or all of the following:</w:t>
      </w:r>
    </w:p>
    <w:p>
      <w:pPr>
        <w:spacing w:after="0" w:line="2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5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including those related to original issue discount, if applicable;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72"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Conversion and Exchange</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5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54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5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252"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225"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6" w:lineRule="exact"/>
        <w:rPr>
          <w:sz w:val="20"/>
          <w:szCs w:val="20"/>
          <w:color w:val="auto"/>
        </w:rPr>
      </w:pPr>
    </w:p>
    <w:p>
      <w:pPr>
        <w:ind w:left="1080" w:right="10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jc w:val="both"/>
        <w:ind w:left="1080" w:right="200"/>
        <w:spacing w:after="0" w:line="259" w:lineRule="auto"/>
        <w:rPr>
          <w:sz w:val="20"/>
          <w:szCs w:val="20"/>
          <w:color w:val="auto"/>
        </w:rPr>
      </w:pPr>
      <w:r>
        <w:rPr>
          <w:rFonts w:ascii="Arial" w:cs="Arial" w:eastAsia="Arial" w:hAnsi="Arial"/>
          <w:sz w:val="18"/>
          <w:szCs w:val="18"/>
          <w:color w:val="auto"/>
        </w:rPr>
        <w:t>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21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ind w:left="54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275"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39"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99" w:lineRule="exact"/>
        <w:rPr>
          <w:sz w:val="20"/>
          <w:szCs w:val="20"/>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 —Legal Defeasance."</w:t>
      </w:r>
    </w:p>
    <w:p>
      <w:pPr>
        <w:spacing w:after="0" w:line="194"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ind w:left="54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210" w:lineRule="exact"/>
        <w:rPr>
          <w:sz w:val="20"/>
          <w:szCs w:val="20"/>
          <w:color w:val="auto"/>
        </w:rPr>
      </w:pPr>
    </w:p>
    <w:p>
      <w:pPr>
        <w:ind w:left="1080" w:right="3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7"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pacing w:after="0" w:line="248"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74" w:lineRule="exact"/>
        <w:rPr>
          <w:sz w:val="20"/>
          <w:szCs w:val="20"/>
          <w:color w:val="auto"/>
        </w:rPr>
      </w:pPr>
    </w:p>
    <w:p>
      <w:pPr>
        <w:ind w:left="1080" w:right="32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7"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21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ind w:right="120" w:firstLine="351"/>
        <w:spacing w:after="0" w:line="256" w:lineRule="auto"/>
        <w:rPr>
          <w:sz w:val="20"/>
          <w:szCs w:val="20"/>
          <w:color w:val="auto"/>
        </w:rPr>
      </w:pPr>
      <w:r>
        <w:rPr>
          <w:rFonts w:ascii="Arial" w:cs="Arial" w:eastAsia="Arial" w:hAnsi="Arial"/>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239" w:lineRule="exact"/>
        <w:rPr>
          <w:sz w:val="20"/>
          <w:szCs w:val="20"/>
          <w:color w:val="auto"/>
        </w:rPr>
      </w:pPr>
    </w:p>
    <w:p>
      <w:pPr>
        <w:ind w:left="1080" w:right="20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right="460" w:firstLine="348"/>
        <w:spacing w:after="0" w:line="268"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6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7"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99" w:lineRule="exact"/>
        <w:rPr>
          <w:sz w:val="20"/>
          <w:szCs w:val="20"/>
          <w:color w:val="auto"/>
        </w:rPr>
      </w:pPr>
    </w:p>
    <w:p>
      <w:pPr>
        <w:ind w:left="1080" w:right="2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provision for the issuance, payment, settlement, transfer or exchange of the units or of the securities comprising the units;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52" w:lineRule="exact"/>
        <w:rPr>
          <w:rFonts w:ascii="Arial" w:cs="Arial" w:eastAsia="Arial" w:hAnsi="Arial"/>
          <w:sz w:val="18"/>
          <w:szCs w:val="18"/>
          <w:color w:val="auto"/>
        </w:rPr>
      </w:pPr>
    </w:p>
    <w:p>
      <w:pPr>
        <w:ind w:left="5620" w:right="5540" w:hanging="5072"/>
        <w:spacing w:after="0" w:line="613" w:lineRule="auto"/>
        <w:tabs>
          <w:tab w:leader="none" w:pos="10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name or names of any managing underwriter or underwriters;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7" w:name="page48"/>
    <w:bookmarkEnd w:id="47"/>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94"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8" w:name="page49"/>
    <w:bookmarkEnd w:id="48"/>
    <w:p>
      <w:pPr>
        <w:ind w:left="3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86"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validity of the securities being offered hereby will be passed upon for us by Morgan, Lewis &amp; Bockius LLP, New York, New York.</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10-K/A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7" w:lineRule="exact"/>
        <w:rPr>
          <w:sz w:val="20"/>
          <w:szCs w:val="20"/>
          <w:color w:val="auto"/>
        </w:rPr>
      </w:pPr>
    </w:p>
    <w:p>
      <w:pPr>
        <w:ind w:left="1080" w:right="4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filed with the SEC on March 24, 2016 (the "Form 10-K"), and amended on August 9, 2016;</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meeting of stockholders filed with the SEC on April 27, 2016, to the extent incorporated by reference in Part III of the Form 10-K;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March 31, 2016 filed with the SEC on May 11, 2016, and amended on August 9, 2016;</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2016 filed with the SEC on August 9,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2016 filed with the SEC on November 14, 2016;</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22, 2016, March 29, 2016 (as to Item 8.01 and Exhibit 99.2 only), April 21, 2016, May 5, 2016, June 10, 2016, July 12, 2016, September 2, 2016 and November 10, 2016;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November 16, 2015, and all amendments and reports updating such description.</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Axsome Therapeutics, Inc.</w:t>
      </w:r>
    </w:p>
    <w:p>
      <w:pPr>
        <w:spacing w:after="0" w:line="15" w:lineRule="exact"/>
        <w:rPr>
          <w:sz w:val="20"/>
          <w:szCs w:val="20"/>
          <w:color w:val="auto"/>
        </w:rPr>
      </w:pPr>
    </w:p>
    <w:p>
      <w:pPr>
        <w:ind w:left="5380" w:right="5180" w:hanging="137"/>
        <w:spacing w:after="0" w:line="323" w:lineRule="auto"/>
        <w:tabs>
          <w:tab w:leader="none" w:pos="545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47" w:lineRule="exact"/>
        <w:rPr>
          <w:sz w:val="20"/>
          <w:szCs w:val="20"/>
          <w:color w:val="auto"/>
        </w:rPr>
      </w:pPr>
    </w:p>
    <w:p>
      <w:pPr>
        <w:ind w:left="5580" w:hanging="415"/>
        <w:spacing w:after="0"/>
        <w:tabs>
          <w:tab w:leader="none" w:pos="5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332-3241</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624840</wp:posOffset>
            </wp:positionV>
            <wp:extent cx="2452370" cy="754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80"/>
        <w:spacing w:after="0"/>
        <w:rPr>
          <w:sz w:val="20"/>
          <w:szCs w:val="20"/>
          <w:color w:val="auto"/>
        </w:rPr>
      </w:pPr>
      <w:r>
        <w:rPr>
          <w:rFonts w:ascii="Arial" w:cs="Arial" w:eastAsia="Arial" w:hAnsi="Arial"/>
          <w:sz w:val="24"/>
          <w:szCs w:val="24"/>
          <w:b w:val="1"/>
          <w:bCs w:val="1"/>
          <w:color w:val="auto"/>
        </w:rPr>
        <w:t>1,783,587 Shares of Common Stock</w:t>
      </w:r>
    </w:p>
    <w:p>
      <w:pPr>
        <w:spacing w:after="0" w:line="224" w:lineRule="exact"/>
        <w:rPr>
          <w:sz w:val="20"/>
          <w:szCs w:val="20"/>
          <w:color w:val="auto"/>
        </w:rPr>
      </w:pPr>
    </w:p>
    <w:p>
      <w:pPr>
        <w:ind w:left="2420"/>
        <w:spacing w:after="0"/>
        <w:rPr>
          <w:sz w:val="20"/>
          <w:szCs w:val="20"/>
          <w:color w:val="auto"/>
        </w:rPr>
      </w:pPr>
      <w:r>
        <w:rPr>
          <w:rFonts w:ascii="Arial" w:cs="Arial" w:eastAsia="Arial" w:hAnsi="Arial"/>
          <w:sz w:val="21"/>
          <w:szCs w:val="21"/>
          <w:b w:val="1"/>
          <w:bCs w:val="1"/>
          <w:color w:val="auto"/>
        </w:rPr>
        <w:t>Warrants to Purchase up to 1,783,587 Shares of Common Stock</w:t>
      </w:r>
    </w:p>
    <w:p>
      <w:pPr>
        <w:spacing w:after="0" w:line="258"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Placement Agent Warrants to Purchase up to 107,015 Shares of</w:t>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Common Stock</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1,890,602 Shares of Common Stock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November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60"/>
        <w:spacing w:after="0"/>
        <w:rPr>
          <w:sz w:val="20"/>
          <w:szCs w:val="20"/>
          <w:color w:val="auto"/>
        </w:rPr>
      </w:pPr>
      <w:r>
        <w:rPr>
          <w:rFonts w:ascii="Arial" w:cs="Arial" w:eastAsia="Arial" w:hAnsi="Arial"/>
          <w:sz w:val="32"/>
          <w:szCs w:val="32"/>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974090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2"/>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25"/>
    </w:lvl>
  </w:abstractNum>
  <w:abstractNum w:abstractNumId="14">
    <w:nsid w:val="2901D82"/>
    <w:multiLevelType w:val="hybridMultilevel"/>
    <w:lvl w:ilvl="0">
      <w:lvlJc w:val="left"/>
      <w:lvlText w:val="(%1)"/>
      <w:numFmt w:val="decimal"/>
      <w:start w:val="212"/>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5"/>
    </w:lvl>
  </w:abstractNum>
  <w:abstractNum w:abstractNumId="42">
    <w:nsid w:val="2A487CB0"/>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2019-12-07T20:31:16Z</dcterms:created>
  <dcterms:modified xsi:type="dcterms:W3CDTF">2019-12-07T20:31:16Z</dcterms:modified>
</cp:coreProperties>
</file>