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28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Axsome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05464T104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4" w:lineRule="exact"/>
        <w:tabs>
          <w:tab w:leader="none" w:pos="1022"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7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8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56"/>
        <w:spacing w:after="0" w:line="242" w:lineRule="auto"/>
        <w:tabs>
          <w:tab w:leader="none" w:pos="796"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221" w:right="6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05464T104</w:t>
            </w:r>
          </w:p>
        </w:tc>
        <w:tc>
          <w:tcPr>
            <w:tcW w:w="63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2 of 8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34"/>
              <w:spacing w:after="0"/>
              <w:rPr>
                <w:sz w:val="20"/>
                <w:szCs w:val="20"/>
                <w:color w:val="auto"/>
              </w:rPr>
            </w:pPr>
            <w:r>
              <w:rPr>
                <w:rFonts w:ascii="Times New Roman" w:cs="Times New Roman" w:eastAsia="Times New Roman" w:hAnsi="Times New Roman"/>
                <w:sz w:val="29"/>
                <w:szCs w:val="29"/>
                <w:b w:val="1"/>
                <w:bCs w:val="1"/>
                <w:color w:val="auto"/>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RTW Investments, LP</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840" w:type="dxa"/>
            <w:vAlign w:val="bottom"/>
            <w:vMerge w:val="continue"/>
          </w:tcPr>
          <w:p>
            <w:pPr>
              <w:spacing w:after="0"/>
              <w:rPr>
                <w:sz w:val="6"/>
                <w:szCs w:val="6"/>
                <w:color w:val="auto"/>
              </w:rPr>
            </w:pPr>
          </w:p>
        </w:tc>
        <w:tc>
          <w:tcPr>
            <w:tcW w:w="63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3"/>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Delaware</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59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2,980,482 Shares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590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590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59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590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5900" w:type="dxa"/>
            <w:vAlign w:val="bottom"/>
            <w:vMerge w:val="restart"/>
          </w:tcPr>
          <w:p>
            <w:pPr>
              <w:ind w:left="420"/>
              <w:spacing w:after="0"/>
              <w:rPr>
                <w:sz w:val="20"/>
                <w:szCs w:val="20"/>
                <w:color w:val="auto"/>
              </w:rPr>
            </w:pPr>
            <w:r>
              <w:rPr>
                <w:rFonts w:ascii="Times New Roman" w:cs="Times New Roman" w:eastAsia="Times New Roman" w:hAnsi="Times New Roman"/>
                <w:sz w:val="20"/>
                <w:szCs w:val="20"/>
                <w:color w:val="auto"/>
              </w:rPr>
              <w:t>2,980,482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590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2,980,482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2"/>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6.9%</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PN, IA</w:t>
            </w:r>
          </w:p>
        </w:tc>
        <w:tc>
          <w:tcPr>
            <w:tcW w:w="59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590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CUSIP No. 05464T104</w:t>
            </w:r>
          </w:p>
        </w:tc>
        <w:tc>
          <w:tcPr>
            <w:tcW w:w="6320" w:type="dxa"/>
            <w:vAlign w:val="bottom"/>
          </w:tcPr>
          <w:p>
            <w:pPr>
              <w:ind w:left="3640"/>
              <w:spacing w:after="0"/>
              <w:rPr>
                <w:sz w:val="20"/>
                <w:szCs w:val="20"/>
                <w:color w:val="auto"/>
              </w:rPr>
            </w:pPr>
            <w:r>
              <w:rPr>
                <w:rFonts w:ascii="Times New Roman" w:cs="Times New Roman" w:eastAsia="Times New Roman" w:hAnsi="Times New Roman"/>
                <w:sz w:val="18"/>
                <w:szCs w:val="18"/>
                <w:b w:val="1"/>
                <w:bCs w:val="1"/>
                <w:color w:val="auto"/>
              </w:rPr>
              <w:t>13G</w:t>
            </w:r>
          </w:p>
        </w:tc>
        <w:tc>
          <w:tcPr>
            <w:tcW w:w="30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8"/>
              </w:rPr>
              <w:t>Page 3 of 8 Pages</w:t>
            </w:r>
          </w:p>
        </w:tc>
        <w:tc>
          <w:tcPr>
            <w:tcW w:w="0" w:type="dxa"/>
            <w:vAlign w:val="bottom"/>
          </w:tcPr>
          <w:p>
            <w:pPr>
              <w:spacing w:after="0"/>
              <w:rPr>
                <w:sz w:val="1"/>
                <w:szCs w:val="1"/>
                <w:color w:val="auto"/>
              </w:rPr>
            </w:pPr>
          </w:p>
        </w:tc>
      </w:tr>
      <w:tr>
        <w:trPr>
          <w:trHeight w:val="338"/>
        </w:trPr>
        <w:tc>
          <w:tcPr>
            <w:tcW w:w="1840" w:type="dxa"/>
            <w:vAlign w:val="bottom"/>
            <w:tcBorders>
              <w:bottom w:val="single" w:sz="8" w:color="auto"/>
            </w:tcBorders>
          </w:tcPr>
          <w:p>
            <w:pPr>
              <w:spacing w:after="0"/>
              <w:rPr>
                <w:sz w:val="24"/>
                <w:szCs w:val="24"/>
                <w:color w:val="auto"/>
              </w:rPr>
            </w:pPr>
          </w:p>
        </w:tc>
        <w:tc>
          <w:tcPr>
            <w:tcW w:w="632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1840" w:type="dxa"/>
            <w:vAlign w:val="bottom"/>
            <w:vMerge w:val="restart"/>
          </w:tcPr>
          <w:p>
            <w:pPr>
              <w:jc w:val="right"/>
              <w:ind w:right="734"/>
              <w:spacing w:after="0"/>
              <w:rPr>
                <w:sz w:val="20"/>
                <w:szCs w:val="20"/>
                <w:color w:val="auto"/>
              </w:rPr>
            </w:pPr>
            <w:r>
              <w:rPr>
                <w:rFonts w:ascii="Times New Roman" w:cs="Times New Roman" w:eastAsia="Times New Roman" w:hAnsi="Times New Roman"/>
                <w:sz w:val="29"/>
                <w:szCs w:val="29"/>
                <w:b w:val="1"/>
                <w:bCs w:val="1"/>
                <w:color w:val="auto"/>
              </w:rPr>
              <w:t>1</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3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40" w:type="dxa"/>
            <w:vAlign w:val="bottom"/>
            <w:vMerge w:val="continue"/>
          </w:tcPr>
          <w:p>
            <w:pPr>
              <w:spacing w:after="0"/>
              <w:rPr>
                <w:sz w:val="15"/>
                <w:szCs w:val="15"/>
                <w:color w:val="auto"/>
              </w:rPr>
            </w:pPr>
          </w:p>
        </w:tc>
        <w:tc>
          <w:tcPr>
            <w:tcW w:w="632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auto"/>
              </w:rPr>
              <w:t>Roderick Wong</w:t>
            </w:r>
          </w:p>
        </w:tc>
        <w:tc>
          <w:tcPr>
            <w:tcW w:w="3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40" w:type="dxa"/>
            <w:vAlign w:val="bottom"/>
          </w:tcPr>
          <w:p>
            <w:pPr>
              <w:spacing w:after="0"/>
              <w:rPr>
                <w:sz w:val="6"/>
                <w:szCs w:val="6"/>
                <w:color w:val="auto"/>
              </w:rPr>
            </w:pPr>
          </w:p>
        </w:tc>
        <w:tc>
          <w:tcPr>
            <w:tcW w:w="6320" w:type="dxa"/>
            <w:vAlign w:val="bottom"/>
            <w:vMerge w:val="continue"/>
          </w:tcPr>
          <w:p>
            <w:pPr>
              <w:spacing w:after="0"/>
              <w:rPr>
                <w:sz w:val="6"/>
                <w:szCs w:val="6"/>
                <w:color w:val="auto"/>
              </w:rPr>
            </w:pPr>
          </w:p>
        </w:tc>
        <w:tc>
          <w:tcPr>
            <w:tcW w:w="3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40" w:type="dxa"/>
            <w:vAlign w:val="bottom"/>
            <w:tcBorders>
              <w:bottom w:val="single" w:sz="8" w:color="auto"/>
            </w:tcBorders>
          </w:tcPr>
          <w:p>
            <w:pPr>
              <w:spacing w:after="0"/>
              <w:rPr>
                <w:sz w:val="8"/>
                <w:szCs w:val="8"/>
                <w:color w:val="auto"/>
              </w:rPr>
            </w:pPr>
          </w:p>
        </w:tc>
        <w:tc>
          <w:tcPr>
            <w:tcW w:w="6320" w:type="dxa"/>
            <w:vAlign w:val="bottom"/>
            <w:tcBorders>
              <w:bottom w:val="single" w:sz="8" w:color="auto"/>
            </w:tcBorders>
          </w:tcPr>
          <w:p>
            <w:pPr>
              <w:spacing w:after="0"/>
              <w:rPr>
                <w:sz w:val="8"/>
                <w:szCs w:val="8"/>
                <w:color w:val="auto"/>
              </w:rPr>
            </w:pPr>
          </w:p>
        </w:tc>
        <w:tc>
          <w:tcPr>
            <w:tcW w:w="3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4"/>
        </w:trPr>
        <w:tc>
          <w:tcPr>
            <w:tcW w:w="1840" w:type="dxa"/>
            <w:vAlign w:val="bottom"/>
            <w:vMerge w:val="restart"/>
          </w:tcPr>
          <w:p>
            <w:pPr>
              <w:jc w:val="right"/>
              <w:ind w:right="734"/>
              <w:spacing w:after="0" w:line="320" w:lineRule="exact"/>
              <w:rPr>
                <w:sz w:val="20"/>
                <w:szCs w:val="20"/>
                <w:color w:val="auto"/>
              </w:rPr>
            </w:pPr>
            <w:r>
              <w:rPr>
                <w:rFonts w:ascii="Times New Roman" w:cs="Times New Roman" w:eastAsia="Times New Roman" w:hAnsi="Times New Roman"/>
                <w:sz w:val="29"/>
                <w:szCs w:val="29"/>
                <w:b w:val="1"/>
                <w:bCs w:val="1"/>
                <w:color w:val="auto"/>
              </w:rPr>
              <w:t>2</w:t>
            </w:r>
          </w:p>
        </w:tc>
        <w:tc>
          <w:tcPr>
            <w:tcW w:w="63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CHECK THE APPROPRIATE BOX IF A MEMBER OF A GROUP</w:t>
            </w:r>
          </w:p>
        </w:tc>
        <w:tc>
          <w:tcPr>
            <w:tcW w:w="3080" w:type="dxa"/>
            <w:vAlign w:val="bottom"/>
            <w:vMerge w:val="restart"/>
          </w:tcPr>
          <w:p>
            <w:pPr>
              <w:ind w:left="1840"/>
              <w:spacing w:after="0" w:line="320" w:lineRule="exact"/>
              <w:rPr>
                <w:sz w:val="20"/>
                <w:szCs w:val="20"/>
                <w:color w:val="auto"/>
              </w:rPr>
            </w:pPr>
            <w:r>
              <w:rPr>
                <w:rFonts w:ascii="Times New Roman" w:cs="Times New Roman" w:eastAsia="Times New Roman" w:hAnsi="Times New Roman"/>
                <w:sz w:val="20"/>
                <w:szCs w:val="20"/>
                <w:color w:val="auto"/>
              </w:rPr>
              <w:t xml:space="preserve">(a)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76"/>
        </w:trPr>
        <w:tc>
          <w:tcPr>
            <w:tcW w:w="1840" w:type="dxa"/>
            <w:vAlign w:val="bottom"/>
            <w:vMerge w:val="continue"/>
          </w:tcPr>
          <w:p>
            <w:pPr>
              <w:spacing w:after="0"/>
              <w:rPr>
                <w:sz w:val="6"/>
                <w:szCs w:val="6"/>
                <w:color w:val="auto"/>
              </w:rPr>
            </w:pPr>
          </w:p>
        </w:tc>
        <w:tc>
          <w:tcPr>
            <w:tcW w:w="6320" w:type="dxa"/>
            <w:vAlign w:val="bottom"/>
          </w:tcPr>
          <w:p>
            <w:pPr>
              <w:spacing w:after="0"/>
              <w:rPr>
                <w:sz w:val="6"/>
                <w:szCs w:val="6"/>
                <w:color w:val="auto"/>
              </w:rPr>
            </w:pPr>
          </w:p>
        </w:tc>
        <w:tc>
          <w:tcPr>
            <w:tcW w:w="3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3"/>
        </w:trPr>
        <w:tc>
          <w:tcPr>
            <w:tcW w:w="184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3080" w:type="dxa"/>
            <w:vAlign w:val="bottom"/>
          </w:tcPr>
          <w:p>
            <w:pPr>
              <w:ind w:left="1840"/>
              <w:spacing w:after="0" w:line="322" w:lineRule="exact"/>
              <w:rPr>
                <w:sz w:val="20"/>
                <w:szCs w:val="20"/>
                <w:color w:val="auto"/>
              </w:rPr>
            </w:pPr>
            <w:r>
              <w:rPr>
                <w:rFonts w:ascii="Times New Roman" w:cs="Times New Roman" w:eastAsia="Times New Roman" w:hAnsi="Times New Roman"/>
                <w:sz w:val="20"/>
                <w:szCs w:val="20"/>
                <w:color w:val="auto"/>
              </w:rPr>
              <w:t xml:space="preserve">(b) </w:t>
            </w: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-889000</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ind w:left="1920" w:hanging="1079"/>
        <w:spacing w:after="0" w:line="185" w:lineRule="auto"/>
        <w:tabs>
          <w:tab w:leader="none" w:pos="1920" w:val="left"/>
        </w:tabs>
        <w:numPr>
          <w:ilvl w:val="0"/>
          <w:numId w:val="4"/>
        </w:numPr>
        <w:rPr>
          <w:rFonts w:ascii="Times New Roman" w:cs="Times New Roman" w:eastAsia="Times New Roman" w:hAnsi="Times New Roman"/>
          <w:sz w:val="24"/>
          <w:szCs w:val="24"/>
          <w:b w:val="1"/>
          <w:bCs w:val="1"/>
          <w:color w:val="auto"/>
          <w:vertAlign w:val="subscript"/>
        </w:rPr>
      </w:pPr>
      <w:r>
        <w:rPr>
          <w:rFonts w:ascii="Times New Roman" w:cs="Times New Roman" w:eastAsia="Times New Roman" w:hAnsi="Times New Roman"/>
          <w:sz w:val="13"/>
          <w:szCs w:val="13"/>
          <w:color w:val="auto"/>
        </w:rPr>
        <w:t>SEC USE ONLY</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United States</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tcPr>
          <w:p>
            <w:pPr>
              <w:spacing w:after="0"/>
              <w:rPr>
                <w:sz w:val="19"/>
                <w:szCs w:val="1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5</w:t>
            </w:r>
          </w:p>
        </w:tc>
        <w:tc>
          <w:tcPr>
            <w:tcW w:w="60" w:type="dxa"/>
            <w:vAlign w:val="bottom"/>
          </w:tcPr>
          <w:p>
            <w:pPr>
              <w:spacing w:after="0"/>
              <w:rPr>
                <w:sz w:val="19"/>
                <w:szCs w:val="19"/>
                <w:color w:val="auto"/>
              </w:rPr>
            </w:pPr>
          </w:p>
        </w:tc>
        <w:tc>
          <w:tcPr>
            <w:tcW w:w="5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SOLE VOTING POWER</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NUMBER OF</w:t>
            </w:r>
          </w:p>
        </w:tc>
        <w:tc>
          <w:tcPr>
            <w:tcW w:w="1500" w:type="dxa"/>
            <w:vAlign w:val="bottom"/>
            <w:tcBorders>
              <w:bottom w:val="single" w:sz="8" w:color="auto"/>
              <w:right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6</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VOTING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SHARES</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2,980,482 Shares</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BENEFICIALLY</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OWNED BY</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800" w:type="dxa"/>
            <w:vAlign w:val="bottom"/>
            <w:vMerge w:val="continue"/>
          </w:tcPr>
          <w:p>
            <w:pPr>
              <w:spacing w:after="0"/>
              <w:rPr>
                <w:sz w:val="8"/>
                <w:szCs w:val="8"/>
                <w:color w:val="auto"/>
              </w:rPr>
            </w:pPr>
          </w:p>
        </w:tc>
        <w:tc>
          <w:tcPr>
            <w:tcW w:w="1500" w:type="dxa"/>
            <w:vAlign w:val="bottom"/>
            <w:tcBorders>
              <w:right w:val="single" w:sz="8" w:color="auto"/>
            </w:tcBorders>
            <w:vMerge w:val="restart"/>
          </w:tcPr>
          <w:p>
            <w:pPr>
              <w:ind w:left="680"/>
              <w:spacing w:after="0" w:line="303" w:lineRule="exact"/>
              <w:rPr>
                <w:sz w:val="20"/>
                <w:szCs w:val="20"/>
                <w:color w:val="auto"/>
              </w:rPr>
            </w:pPr>
            <w:r>
              <w:rPr>
                <w:rFonts w:ascii="Times New Roman" w:cs="Times New Roman" w:eastAsia="Times New Roman" w:hAnsi="Times New Roman"/>
                <w:sz w:val="29"/>
                <w:szCs w:val="29"/>
                <w:b w:val="1"/>
                <w:bCs w:val="1"/>
                <w:color w:val="auto"/>
              </w:rPr>
              <w:t>7</w:t>
            </w:r>
          </w:p>
        </w:tc>
        <w:tc>
          <w:tcPr>
            <w:tcW w:w="60" w:type="dxa"/>
            <w:vAlign w:val="bottom"/>
          </w:tcPr>
          <w:p>
            <w:pPr>
              <w:spacing w:after="0"/>
              <w:rPr>
                <w:sz w:val="8"/>
                <w:szCs w:val="8"/>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SOLE DISPOSITIVE POWER</w:t>
            </w:r>
          </w:p>
        </w:tc>
        <w:tc>
          <w:tcPr>
            <w:tcW w:w="2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EACH</w:t>
            </w: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800" w:type="dxa"/>
            <w:vAlign w:val="bottom"/>
            <w:vMerge w:val="continue"/>
          </w:tcPr>
          <w:p>
            <w:pPr>
              <w:spacing w:after="0"/>
              <w:rPr>
                <w:sz w:val="6"/>
                <w:szCs w:val="6"/>
                <w:color w:val="auto"/>
              </w:rPr>
            </w:pPr>
          </w:p>
        </w:tc>
        <w:tc>
          <w:tcPr>
            <w:tcW w:w="1500" w:type="dxa"/>
            <w:vAlign w:val="bottom"/>
            <w:tcBorders>
              <w:right w:val="single" w:sz="8" w:color="auto"/>
            </w:tcBorders>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- 0 -</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1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REPORTING</w:t>
            </w:r>
          </w:p>
        </w:tc>
        <w:tc>
          <w:tcPr>
            <w:tcW w:w="150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58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PERSON WITH</w:t>
            </w:r>
          </w:p>
        </w:tc>
        <w:tc>
          <w:tcPr>
            <w:tcW w:w="1500" w:type="dxa"/>
            <w:vAlign w:val="bottom"/>
            <w:tcBorders>
              <w:bottom w:val="single" w:sz="8" w:color="auto"/>
              <w:right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0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800" w:type="dxa"/>
            <w:vAlign w:val="bottom"/>
            <w:vMerge w:val="continue"/>
          </w:tcPr>
          <w:p>
            <w:pPr>
              <w:spacing w:after="0"/>
              <w:rPr>
                <w:sz w:val="9"/>
                <w:szCs w:val="9"/>
                <w:color w:val="auto"/>
              </w:rPr>
            </w:pPr>
          </w:p>
        </w:tc>
        <w:tc>
          <w:tcPr>
            <w:tcW w:w="1500" w:type="dxa"/>
            <w:vAlign w:val="bottom"/>
            <w:tcBorders>
              <w:right w:val="single" w:sz="8" w:color="auto"/>
            </w:tcBorders>
            <w:vMerge w:val="restart"/>
          </w:tcPr>
          <w:p>
            <w:pPr>
              <w:ind w:left="680"/>
              <w:spacing w:after="0"/>
              <w:rPr>
                <w:sz w:val="20"/>
                <w:szCs w:val="20"/>
                <w:color w:val="auto"/>
              </w:rPr>
            </w:pPr>
            <w:r>
              <w:rPr>
                <w:rFonts w:ascii="Times New Roman" w:cs="Times New Roman" w:eastAsia="Times New Roman" w:hAnsi="Times New Roman"/>
                <w:sz w:val="29"/>
                <w:szCs w:val="29"/>
                <w:b w:val="1"/>
                <w:bCs w:val="1"/>
                <w:color w:val="auto"/>
              </w:rPr>
              <w:t>8</w:t>
            </w:r>
          </w:p>
        </w:tc>
        <w:tc>
          <w:tcPr>
            <w:tcW w:w="60" w:type="dxa"/>
            <w:vAlign w:val="bottom"/>
          </w:tcPr>
          <w:p>
            <w:pPr>
              <w:spacing w:after="0"/>
              <w:rPr>
                <w:sz w:val="9"/>
                <w:szCs w:val="9"/>
                <w:color w:val="auto"/>
              </w:rPr>
            </w:pPr>
          </w:p>
        </w:tc>
        <w:tc>
          <w:tcPr>
            <w:tcW w:w="58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SHARED DISPOSITIVE POWER</w:t>
            </w:r>
          </w:p>
        </w:tc>
        <w:tc>
          <w:tcPr>
            <w:tcW w:w="2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500" w:type="dxa"/>
            <w:vAlign w:val="bottom"/>
            <w:tcBorders>
              <w:right w:val="single" w:sz="8" w:color="auto"/>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5840" w:type="dxa"/>
            <w:vAlign w:val="bottom"/>
            <w:vMerge w:val="continue"/>
          </w:tcPr>
          <w:p>
            <w:pPr>
              <w:spacing w:after="0"/>
              <w:rPr>
                <w:sz w:val="10"/>
                <w:szCs w:val="10"/>
                <w:color w:val="auto"/>
              </w:rPr>
            </w:pPr>
          </w:p>
        </w:tc>
        <w:tc>
          <w:tcPr>
            <w:tcW w:w="2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800" w:type="dxa"/>
            <w:vAlign w:val="bottom"/>
          </w:tcPr>
          <w:p>
            <w:pPr>
              <w:spacing w:after="0"/>
              <w:rPr>
                <w:sz w:val="15"/>
                <w:szCs w:val="15"/>
                <w:color w:val="auto"/>
              </w:rPr>
            </w:pPr>
          </w:p>
        </w:tc>
        <w:tc>
          <w:tcPr>
            <w:tcW w:w="150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5840" w:type="dxa"/>
            <w:vAlign w:val="bottom"/>
            <w:vMerge w:val="restart"/>
          </w:tcPr>
          <w:p>
            <w:pPr>
              <w:ind w:left="360"/>
              <w:spacing w:after="0"/>
              <w:rPr>
                <w:sz w:val="20"/>
                <w:szCs w:val="20"/>
                <w:color w:val="auto"/>
              </w:rPr>
            </w:pPr>
            <w:r>
              <w:rPr>
                <w:rFonts w:ascii="Times New Roman" w:cs="Times New Roman" w:eastAsia="Times New Roman" w:hAnsi="Times New Roman"/>
                <w:sz w:val="20"/>
                <w:szCs w:val="20"/>
                <w:color w:val="auto"/>
              </w:rPr>
              <w:t>2,980,482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right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7400" w:type="dxa"/>
            <w:vAlign w:val="bottom"/>
            <w:gridSpan w:val="3"/>
            <w:vMerge w:val="restart"/>
          </w:tcPr>
          <w:p>
            <w:pPr>
              <w:ind w:left="440"/>
              <w:spacing w:after="0"/>
              <w:rPr>
                <w:sz w:val="20"/>
                <w:szCs w:val="20"/>
                <w:color w:val="auto"/>
              </w:rPr>
            </w:pPr>
            <w:r>
              <w:rPr>
                <w:rFonts w:ascii="Times New Roman" w:cs="Times New Roman" w:eastAsia="Times New Roman" w:hAnsi="Times New Roman"/>
                <w:sz w:val="20"/>
                <w:szCs w:val="20"/>
                <w:color w:val="auto"/>
              </w:rPr>
              <w:t>2,980,482 Shares</w:t>
            </w: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7400" w:type="dxa"/>
            <w:vAlign w:val="bottom"/>
            <w:gridSpan w:val="3"/>
            <w:vMerge w:val="continue"/>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5840" w:type="dxa"/>
            <w:vAlign w:val="bottom"/>
            <w:tcBorders>
              <w:bottom w:val="single" w:sz="8" w:color="auto"/>
            </w:tcBorders>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1800" w:type="dxa"/>
            <w:vAlign w:val="bottom"/>
          </w:tcPr>
          <w:p>
            <w:pPr>
              <w:jc w:val="center"/>
              <w:spacing w:after="0" w:line="196" w:lineRule="exact"/>
              <w:rPr>
                <w:sz w:val="20"/>
                <w:szCs w:val="20"/>
                <w:color w:val="auto"/>
              </w:rPr>
            </w:pPr>
            <w:r>
              <w:rPr>
                <w:rFonts w:ascii="Times New Roman" w:cs="Times New Roman" w:eastAsia="Times New Roman" w:hAnsi="Times New Roman"/>
                <w:sz w:val="22"/>
                <w:szCs w:val="22"/>
                <w:b w:val="1"/>
                <w:bCs w:val="1"/>
                <w:color w:val="auto"/>
              </w:rPr>
              <w:t>10</w:t>
            </w:r>
          </w:p>
        </w:tc>
        <w:tc>
          <w:tcPr>
            <w:tcW w:w="74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2040" w:type="dxa"/>
            <w:vAlign w:val="bottom"/>
          </w:tcPr>
          <w:p>
            <w:pPr>
              <w:ind w:left="900"/>
              <w:spacing w:after="0" w:line="196" w:lineRule="exact"/>
              <w:rPr>
                <w:sz w:val="20"/>
                <w:szCs w:val="20"/>
                <w:color w:val="auto"/>
              </w:rPr>
            </w:pPr>
            <w:r>
              <w:rPr>
                <w:rFonts w:ascii="MS PGothic" w:cs="MS PGothic" w:eastAsia="MS PGothic" w:hAnsi="MS PGothic"/>
                <w:sz w:val="26"/>
                <w:szCs w:val="26"/>
                <w:color w:val="auto"/>
              </w:rPr>
              <w:t>☐</w:t>
            </w:r>
          </w:p>
        </w:tc>
        <w:tc>
          <w:tcPr>
            <w:tcW w:w="0" w:type="dxa"/>
            <w:vAlign w:val="bottom"/>
          </w:tcPr>
          <w:p>
            <w:pPr>
              <w:spacing w:after="0"/>
              <w:rPr>
                <w:sz w:val="1"/>
                <w:szCs w:val="1"/>
                <w:color w:val="auto"/>
              </w:rPr>
            </w:pPr>
          </w:p>
        </w:tc>
      </w:tr>
      <w:tr>
        <w:trPr>
          <w:trHeight w:val="48"/>
        </w:trPr>
        <w:tc>
          <w:tcPr>
            <w:tcW w:w="1800" w:type="dxa"/>
            <w:vAlign w:val="bottom"/>
          </w:tcPr>
          <w:p>
            <w:pPr>
              <w:spacing w:after="0"/>
              <w:rPr>
                <w:sz w:val="4"/>
                <w:szCs w:val="4"/>
                <w:color w:val="auto"/>
              </w:rPr>
            </w:pPr>
          </w:p>
        </w:tc>
        <w:tc>
          <w:tcPr>
            <w:tcW w:w="7400" w:type="dxa"/>
            <w:vAlign w:val="bottom"/>
            <w:gridSpan w:val="3"/>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18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spacing w:after="0"/>
              <w:rPr>
                <w:sz w:val="22"/>
                <w:szCs w:val="22"/>
                <w:color w:val="auto"/>
              </w:rPr>
            </w:pPr>
          </w:p>
        </w:tc>
        <w:tc>
          <w:tcPr>
            <w:tcW w:w="5900" w:type="dxa"/>
            <w:vAlign w:val="bottom"/>
            <w:tcBorders>
              <w:bottom w:val="single" w:sz="8" w:color="auto"/>
            </w:tcBorders>
            <w:gridSpan w:val="2"/>
          </w:tcPr>
          <w:p>
            <w:pPr>
              <w:spacing w:after="0"/>
              <w:rPr>
                <w:sz w:val="22"/>
                <w:szCs w:val="22"/>
                <w:color w:val="auto"/>
              </w:rPr>
            </w:pPr>
          </w:p>
        </w:tc>
        <w:tc>
          <w:tcPr>
            <w:tcW w:w="20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w w:val="89"/>
              </w:rPr>
              <w:t>11</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0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6.9%</w:t>
            </w:r>
          </w:p>
        </w:tc>
        <w:tc>
          <w:tcPr>
            <w:tcW w:w="6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80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5900" w:type="dxa"/>
            <w:vAlign w:val="bottom"/>
            <w:tcBorders>
              <w:bottom w:val="single" w:sz="8" w:color="auto"/>
            </w:tcBorders>
            <w:gridSpan w:val="2"/>
          </w:tcPr>
          <w:p>
            <w:pPr>
              <w:spacing w:after="0"/>
              <w:rPr>
                <w:sz w:val="8"/>
                <w:szCs w:val="8"/>
                <w:color w:val="auto"/>
              </w:rPr>
            </w:pPr>
          </w:p>
        </w:tc>
        <w:tc>
          <w:tcPr>
            <w:tcW w:w="2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7"/>
        </w:trPr>
        <w:tc>
          <w:tcPr>
            <w:tcW w:w="1800" w:type="dxa"/>
            <w:vAlign w:val="bottom"/>
            <w:vMerge w:val="restart"/>
          </w:tcPr>
          <w:p>
            <w:pPr>
              <w:jc w:val="center"/>
              <w:spacing w:after="0"/>
              <w:rPr>
                <w:sz w:val="20"/>
                <w:szCs w:val="20"/>
                <w:color w:val="auto"/>
              </w:rPr>
            </w:pPr>
            <w:r>
              <w:rPr>
                <w:rFonts w:ascii="Times New Roman" w:cs="Times New Roman" w:eastAsia="Times New Roman" w:hAnsi="Times New Roman"/>
                <w:sz w:val="29"/>
                <w:szCs w:val="29"/>
                <w:b w:val="1"/>
                <w:bCs w:val="1"/>
                <w:color w:val="auto"/>
              </w:rPr>
              <w:t>12</w:t>
            </w:r>
          </w:p>
        </w:tc>
        <w:tc>
          <w:tcPr>
            <w:tcW w:w="740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TYPE OF REPORTING PERSON</w:t>
            </w: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00" w:type="dxa"/>
            <w:vAlign w:val="bottom"/>
            <w:vMerge w:val="continue"/>
          </w:tcPr>
          <w:p>
            <w:pPr>
              <w:spacing w:after="0"/>
              <w:rPr>
                <w:sz w:val="15"/>
                <w:szCs w:val="15"/>
                <w:color w:val="auto"/>
              </w:rPr>
            </w:pPr>
          </w:p>
        </w:tc>
        <w:tc>
          <w:tcPr>
            <w:tcW w:w="1560" w:type="dxa"/>
            <w:vAlign w:val="bottom"/>
            <w:gridSpan w:val="2"/>
            <w:vMerge w:val="restart"/>
          </w:tcPr>
          <w:p>
            <w:pPr>
              <w:ind w:left="440"/>
              <w:spacing w:after="0"/>
              <w:rPr>
                <w:sz w:val="20"/>
                <w:szCs w:val="20"/>
                <w:color w:val="auto"/>
              </w:rPr>
            </w:pPr>
            <w:r>
              <w:rPr>
                <w:rFonts w:ascii="Times New Roman" w:cs="Times New Roman" w:eastAsia="Times New Roman" w:hAnsi="Times New Roman"/>
                <w:sz w:val="20"/>
                <w:szCs w:val="20"/>
                <w:color w:val="auto"/>
              </w:rPr>
              <w:t>IN, HC</w:t>
            </w:r>
          </w:p>
        </w:tc>
        <w:tc>
          <w:tcPr>
            <w:tcW w:w="58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1560" w:type="dxa"/>
            <w:vAlign w:val="bottom"/>
            <w:gridSpan w:val="2"/>
            <w:vMerge w:val="continue"/>
          </w:tcPr>
          <w:p>
            <w:pPr>
              <w:spacing w:after="0"/>
              <w:rPr>
                <w:sz w:val="6"/>
                <w:szCs w:val="6"/>
                <w:color w:val="auto"/>
              </w:rPr>
            </w:pPr>
          </w:p>
        </w:tc>
        <w:tc>
          <w:tcPr>
            <w:tcW w:w="58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4 of 8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0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2"/>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name of the issuer is Axsome Therapeutics,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30"/>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22 Cortlandt Street, 16th Floor,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10007.</w:t>
            </w:r>
          </w:p>
        </w:tc>
        <w:tc>
          <w:tcPr>
            <w:tcW w:w="1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w:t>
            </w:r>
          </w:p>
        </w:tc>
        <w:tc>
          <w:tcPr>
            <w:tcW w:w="862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w w:val="98"/>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620" w:type="dxa"/>
            <w:vAlign w:val="bottom"/>
            <w:gridSpan w:val="13"/>
          </w:tcPr>
          <w:p>
            <w:pPr>
              <w:ind w:left="12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by the RTW Funds; and</w:t>
            </w:r>
          </w:p>
        </w:tc>
      </w:tr>
      <w:tr>
        <w:trPr>
          <w:trHeight w:val="413"/>
        </w:trPr>
        <w:tc>
          <w:tcPr>
            <w:tcW w:w="1260" w:type="dxa"/>
            <w:vAlign w:val="bottom"/>
          </w:tcPr>
          <w:p>
            <w:pPr>
              <w:spacing w:after="0"/>
              <w:rPr>
                <w:sz w:val="24"/>
                <w:szCs w:val="24"/>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(ii)</w:t>
            </w:r>
          </w:p>
        </w:tc>
        <w:tc>
          <w:tcPr>
            <w:tcW w:w="862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620" w:type="dxa"/>
            <w:vAlign w:val="bottom"/>
            <w:gridSpan w:val="13"/>
          </w:tcPr>
          <w:p>
            <w:pPr>
              <w:ind w:left="120"/>
              <w:spacing w:after="0"/>
              <w:rPr>
                <w:sz w:val="20"/>
                <w:szCs w:val="20"/>
                <w:color w:val="auto"/>
              </w:rPr>
            </w:pPr>
            <w:r>
              <w:rPr>
                <w:rFonts w:ascii="Times New Roman" w:cs="Times New Roman" w:eastAsia="Times New Roman" w:hAnsi="Times New Roman"/>
                <w:sz w:val="20"/>
                <w:szCs w:val="20"/>
                <w:color w:val="auto"/>
              </w:rPr>
              <w:t>Investments, with respect to the Shares directly held by the RTW Funds.</w:t>
            </w:r>
          </w:p>
        </w:tc>
      </w:tr>
      <w:tr>
        <w:trPr>
          <w:trHeight w:val="413"/>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46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3"/>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The filing of this statement should not be construed as an admission that any of the foregoing persons or any</w:t>
            </w:r>
          </w:p>
        </w:tc>
      </w:tr>
      <w:tr>
        <w:trPr>
          <w:trHeight w:val="258"/>
        </w:trPr>
        <w:tc>
          <w:tcPr>
            <w:tcW w:w="1260" w:type="dxa"/>
            <w:vAlign w:val="bottom"/>
          </w:tcPr>
          <w:p>
            <w:pPr>
              <w:spacing w:after="0"/>
              <w:rPr>
                <w:sz w:val="22"/>
                <w:szCs w:val="22"/>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Reporting 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w w:val="97"/>
              </w:rPr>
              <w:t>The address of the business office of each of the Reporting Persons is 40 10</w:t>
            </w:r>
            <w:r>
              <w:rPr>
                <w:rFonts w:ascii="Times New Roman" w:cs="Times New Roman" w:eastAsia="Times New Roman" w:hAnsi="Times New Roman"/>
                <w:sz w:val="32"/>
                <w:szCs w:val="32"/>
                <w:color w:val="auto"/>
                <w:w w:val="97"/>
                <w:vertAlign w:val="superscript"/>
              </w:rPr>
              <w:t>th</w:t>
            </w:r>
            <w:r>
              <w:rPr>
                <w:rFonts w:ascii="Times New Roman" w:cs="Times New Roman" w:eastAsia="Times New Roman" w:hAnsi="Times New Roman"/>
                <w:sz w:val="20"/>
                <w:szCs w:val="20"/>
                <w:color w:val="auto"/>
                <w:w w:val="97"/>
              </w:rPr>
              <w:t xml:space="preserve"> Avenue, Floor 7, New York, New York</w:t>
            </w:r>
          </w:p>
        </w:tc>
      </w:tr>
      <w:tr>
        <w:trPr>
          <w:trHeight w:val="258"/>
        </w:trPr>
        <w:tc>
          <w:tcPr>
            <w:tcW w:w="1260" w:type="dxa"/>
            <w:vAlign w:val="bottom"/>
          </w:tcPr>
          <w:p>
            <w:pPr>
              <w:spacing w:after="0"/>
              <w:rPr>
                <w:sz w:val="22"/>
                <w:szCs w:val="22"/>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20"/>
                <w:szCs w:val="20"/>
                <w:color w:val="auto"/>
              </w:rPr>
              <w:t>10014.</w:t>
            </w:r>
          </w:p>
        </w:tc>
        <w:tc>
          <w:tcPr>
            <w:tcW w:w="16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48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RTW Investments is a Delaware limited partnership. Mr. Wong is a citizen of the United States.</w:t>
            </w:r>
          </w:p>
        </w:tc>
      </w:tr>
      <w:tr>
        <w:trPr>
          <w:trHeight w:val="445"/>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Common Stock, par value $0.0001 per share (the "Shares").</w:t>
            </w:r>
          </w:p>
        </w:tc>
      </w:tr>
      <w:tr>
        <w:trPr>
          <w:trHeight w:val="485"/>
        </w:trPr>
        <w:tc>
          <w:tcPr>
            <w:tcW w:w="12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Item 2(e).</w:t>
            </w:r>
          </w:p>
        </w:tc>
        <w:tc>
          <w:tcPr>
            <w:tcW w:w="4460" w:type="dxa"/>
            <w:vAlign w:val="bottom"/>
            <w:gridSpan w:val="7"/>
          </w:tcPr>
          <w:p>
            <w:pPr>
              <w:ind w:left="440"/>
              <w:spacing w:after="0"/>
              <w:rPr>
                <w:sz w:val="20"/>
                <w:szCs w:val="20"/>
                <w:color w:val="auto"/>
              </w:rPr>
            </w:pPr>
            <w:r>
              <w:rPr>
                <w:rFonts w:ascii="Times New Roman" w:cs="Times New Roman" w:eastAsia="Times New Roman" w:hAnsi="Times New Roman"/>
                <w:sz w:val="20"/>
                <w:szCs w:val="20"/>
                <w:b w:val="1"/>
                <w:bCs w:val="1"/>
                <w:color w:val="auto"/>
              </w:rPr>
              <w:t>CUSIP NUMBER:</w:t>
            </w:r>
          </w:p>
        </w:tc>
        <w:tc>
          <w:tcPr>
            <w:tcW w:w="520" w:type="dxa"/>
            <w:vAlign w:val="bottom"/>
            <w:tcBorders>
              <w:top w:val="single" w:sz="8" w:color="auto"/>
            </w:tcBorders>
            <w:gridSpan w:val="2"/>
          </w:tcPr>
          <w:p>
            <w:pPr>
              <w:spacing w:after="0"/>
              <w:rPr>
                <w:sz w:val="24"/>
                <w:szCs w:val="24"/>
                <w:color w:val="auto"/>
              </w:rPr>
            </w:pPr>
          </w:p>
        </w:tc>
        <w:tc>
          <w:tcPr>
            <w:tcW w:w="4740" w:type="dxa"/>
            <w:vAlign w:val="bottom"/>
            <w:gridSpan w:val="5"/>
          </w:tcPr>
          <w:p>
            <w:pPr>
              <w:spacing w:after="0"/>
              <w:rPr>
                <w:sz w:val="24"/>
                <w:szCs w:val="24"/>
                <w:color w:val="auto"/>
              </w:rPr>
            </w:pPr>
          </w:p>
        </w:tc>
      </w:tr>
      <w:tr>
        <w:trPr>
          <w:trHeight w:val="459"/>
        </w:trPr>
        <w:tc>
          <w:tcPr>
            <w:tcW w:w="1260" w:type="dxa"/>
            <w:vAlign w:val="bottom"/>
          </w:tcPr>
          <w:p>
            <w:pPr>
              <w:spacing w:after="0"/>
              <w:rPr>
                <w:sz w:val="24"/>
                <w:szCs w:val="24"/>
                <w:color w:val="auto"/>
              </w:rPr>
            </w:pPr>
          </w:p>
        </w:tc>
        <w:tc>
          <w:tcPr>
            <w:tcW w:w="9720" w:type="dxa"/>
            <w:vAlign w:val="bottom"/>
            <w:gridSpan w:val="14"/>
          </w:tcPr>
          <w:p>
            <w:pPr>
              <w:ind w:left="440"/>
              <w:spacing w:after="0"/>
              <w:rPr>
                <w:sz w:val="20"/>
                <w:szCs w:val="20"/>
                <w:color w:val="auto"/>
              </w:rPr>
            </w:pPr>
            <w:r>
              <w:rPr>
                <w:rFonts w:ascii="Times New Roman" w:cs="Times New Roman" w:eastAsia="Times New Roman" w:hAnsi="Times New Roman"/>
                <w:sz w:val="20"/>
                <w:szCs w:val="20"/>
                <w:color w:val="auto"/>
              </w:rPr>
              <w:t>05464T104</w:t>
            </w:r>
          </w:p>
        </w:tc>
      </w:tr>
    </w:tbl>
    <w:p>
      <w:pPr>
        <w:sectPr>
          <w:pgSz w:w="11900" w:h="16838" w:orient="portrait"/>
          <w:cols w:equalWidth="0" w:num="1">
            <w:col w:w="11240"/>
          </w:cols>
          <w:pgMar w:left="320" w:top="225" w:right="339" w:bottom="1440" w:gutter="0" w:footer="0" w:header="0"/>
          <w:type w:val="continuous"/>
        </w:sectPr>
      </w:pPr>
    </w:p>
    <w:bookmarkStart w:id="4" w:name="page5"/>
    <w:bookmarkEnd w:id="4"/>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5 of 8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800" w:right="100" w:hanging="1687"/>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 WHETHER THE PERSON FILING IS A:</w:t>
      </w:r>
    </w:p>
    <w:p>
      <w:pPr>
        <w:spacing w:after="0" w:line="151" w:lineRule="exact"/>
        <w:rPr>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7"/>
        <w:spacing w:after="0" w:line="253" w:lineRule="exact"/>
        <w:tabs>
          <w:tab w:leader="none" w:pos="2572"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5"/>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89" w:lineRule="exact"/>
        <w:rPr>
          <w:sz w:val="20"/>
          <w:szCs w:val="20"/>
          <w:color w:val="auto"/>
        </w:rPr>
      </w:pPr>
    </w:p>
    <w:p>
      <w:pPr>
        <w:ind w:left="3080" w:right="3280" w:hanging="1287"/>
        <w:spacing w:after="0" w:line="253" w:lineRule="exact"/>
        <w:tabs>
          <w:tab w:leader="none" w:pos="2569"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70"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7"/>
        <w:spacing w:after="0" w:line="253" w:lineRule="exact"/>
        <w:tabs>
          <w:tab w:leader="none" w:pos="2572"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84"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6"/>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800" w:right="2880"/>
        <w:spacing w:after="0" w:line="269" w:lineRule="auto"/>
        <w:rPr>
          <w:sz w:val="20"/>
          <w:szCs w:val="20"/>
          <w:color w:val="auto"/>
        </w:rPr>
      </w:pPr>
      <w:r>
        <w:rPr>
          <w:rFonts w:ascii="Times New Roman" w:cs="Times New Roman" w:eastAsia="Times New Roman" w:hAnsi="Times New Roman"/>
          <w:sz w:val="20"/>
          <w:szCs w:val="20"/>
          <w:color w:val="auto"/>
        </w:rPr>
        <w:t>If filing as a non-U.S. institution in accordance with Rule 13d-1(b)(1)(ii)(J), please specify the type of institution: _____________________</w:t>
      </w:r>
    </w:p>
    <w:p>
      <w:pPr>
        <w:spacing w:after="0" w:line="169" w:lineRule="exact"/>
        <w:rPr>
          <w:sz w:val="20"/>
          <w:szCs w:val="20"/>
          <w:color w:val="auto"/>
        </w:rPr>
      </w:pPr>
    </w:p>
    <w:p>
      <w:pPr>
        <w:ind w:left="120"/>
        <w:spacing w:after="0"/>
        <w:tabs>
          <w:tab w:leader="none" w:pos="16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700" w:right="52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ind w:left="1700" w:right="14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43,426,162 Shares outstanding as of October 31, 2022, as reported in the Company's Quarterly Report on Form 10-Q for the quarterly period ended September 30, 2022 with the Securities and Exchange Commission on November 7, 2022.</w:t>
      </w:r>
    </w:p>
    <w:p>
      <w:pPr>
        <w:spacing w:after="0" w:line="184"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66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680" w:right="640"/>
        <w:spacing w:after="0" w:line="269" w:lineRule="auto"/>
        <w:rPr>
          <w:sz w:val="20"/>
          <w:szCs w:val="20"/>
          <w:color w:val="auto"/>
        </w:rPr>
      </w:pPr>
      <w:r>
        <w:rPr>
          <w:rFonts w:ascii="Times New Roman" w:cs="Times New Roman" w:eastAsia="Times New Roman" w:hAnsi="Times New Roman"/>
          <w:sz w:val="20"/>
          <w:szCs w:val="20"/>
          <w:color w:val="auto"/>
        </w:rPr>
        <w:t>See Item 2. The RTW Funds have the right to receive or the power to direct the receipt of dividends from, or the proceeds from the sale of, the Shares reported herein.</w:t>
      </w:r>
    </w:p>
    <w:p>
      <w:pPr>
        <w:sectPr>
          <w:pgSz w:w="11900" w:h="16838" w:orient="portrait"/>
          <w:cols w:equalWidth="0" w:num="1">
            <w:col w:w="11240"/>
          </w:cols>
          <w:pgMar w:left="320" w:top="225" w:right="339" w:bottom="1440" w:gutter="0" w:footer="0" w:header="0"/>
          <w:type w:val="continuous"/>
        </w:sectPr>
      </w:pPr>
    </w:p>
    <w:bookmarkStart w:id="5" w:name="page6"/>
    <w:bookmarkEnd w:id="5"/>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6 of 8 Pages</w:t>
      </w:r>
    </w:p>
    <w:p>
      <w:pPr>
        <w:sectPr>
          <w:pgSz w:w="11900" w:h="16838" w:orient="portrait"/>
          <w:cols w:equalWidth="0" w:num="1">
            <w:col w:w="11240"/>
          </w:cols>
          <w:pgMar w:left="320" w:top="225" w:right="339" w:bottom="1440" w:gutter="0" w:footer="0" w:header="0"/>
        </w:sectPr>
      </w:pPr>
    </w:p>
    <w:p>
      <w:pPr>
        <w:spacing w:after="0" w:line="342" w:lineRule="exact"/>
        <w:rPr>
          <w:sz w:val="20"/>
          <w:szCs w:val="20"/>
          <w:color w:val="auto"/>
        </w:rPr>
      </w:pPr>
    </w:p>
    <w:p>
      <w:pPr>
        <w:ind w:left="1800" w:right="100" w:hanging="1687"/>
        <w:spacing w:after="0" w:line="273" w:lineRule="auto"/>
        <w:tabs>
          <w:tab w:leader="none" w:pos="178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0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6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225" w:right="339" w:bottom="1440" w:gutter="0" w:footer="0" w:header="0"/>
          <w:type w:val="continuous"/>
        </w:sectPr>
      </w:pPr>
    </w:p>
    <w:bookmarkStart w:id="6" w:name="page7"/>
    <w:bookmarkEnd w:id="6"/>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7 of 8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/s/ Roderick Wong</w:t>
            </w:r>
          </w:p>
        </w:tc>
        <w:tc>
          <w:tcPr>
            <w:tcW w:w="0" w:type="dxa"/>
            <w:vAlign w:val="bottom"/>
          </w:tcPr>
          <w:p>
            <w:pPr>
              <w:spacing w:after="0"/>
              <w:rPr>
                <w:sz w:val="1"/>
                <w:szCs w:val="1"/>
                <w:color w:val="auto"/>
              </w:rPr>
            </w:pPr>
          </w:p>
        </w:tc>
      </w:tr>
      <w:tr>
        <w:trPr>
          <w:trHeight w:val="23"/>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20" w:type="dxa"/>
            <w:vAlign w:val="bottom"/>
            <w:vMerge w:val="continue"/>
          </w:tcPr>
          <w:p>
            <w:pPr>
              <w:spacing w:after="0"/>
              <w:rPr>
                <w:sz w:val="17"/>
                <w:szCs w:val="17"/>
                <w:color w:val="auto"/>
              </w:rPr>
            </w:pPr>
          </w:p>
        </w:tc>
        <w:tc>
          <w:tcPr>
            <w:tcW w:w="48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Roderick Wong</w:t>
            </w:r>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4299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w:t>
      </w:r>
    </w:p>
    <w:p>
      <w:pPr>
        <w:sectPr>
          <w:pgSz w:w="11900" w:h="16838" w:orient="portrait"/>
          <w:cols w:equalWidth="0" w:num="1">
            <w:col w:w="11240"/>
          </w:cols>
          <w:pgMar w:left="320" w:top="225" w:right="339" w:bottom="1440" w:gutter="0" w:footer="0" w:header="0"/>
        </w:sectPr>
      </w:pPr>
    </w:p>
    <w:bookmarkStart w:id="7" w:name="page8"/>
    <w:bookmarkEnd w:id="7"/>
    <w:p>
      <w:pPr>
        <w:spacing w:after="0"/>
        <w:tabs>
          <w:tab w:leader="none" w:pos="54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05464T104</w:t>
      </w:r>
      <w:r>
        <w:rPr>
          <w:sz w:val="20"/>
          <w:szCs w:val="20"/>
          <w:color w:val="auto"/>
        </w:rPr>
        <w:tab/>
      </w:r>
      <w:r>
        <w:rPr>
          <w:rFonts w:ascii="Times New Roman" w:cs="Times New Roman" w:eastAsia="Times New Roman" w:hAnsi="Times New Roman"/>
          <w:sz w:val="18"/>
          <w:szCs w:val="18"/>
          <w:b w:val="1"/>
          <w:bCs w:val="1"/>
          <w:color w:val="auto"/>
        </w:rPr>
        <w:t>13G</w:t>
      </w:r>
      <w:r>
        <w:rPr>
          <w:sz w:val="20"/>
          <w:szCs w:val="20"/>
          <w:color w:val="auto"/>
        </w:rPr>
        <w:tab/>
      </w:r>
      <w:r>
        <w:rPr>
          <w:rFonts w:ascii="Times New Roman" w:cs="Times New Roman" w:eastAsia="Times New Roman" w:hAnsi="Times New Roman"/>
          <w:sz w:val="17"/>
          <w:szCs w:val="17"/>
          <w:b w:val="1"/>
          <w:bCs w:val="1"/>
          <w:color w:val="auto"/>
        </w:rPr>
        <w:t>Page 8 of 8 Pages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EXHIBIT 1</w:t>
      </w:r>
    </w:p>
    <w:p>
      <w:pPr>
        <w:spacing w:after="0" w:line="216"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0"/>
          <w:szCs w:val="20"/>
          <w:b w:val="1"/>
          <w:bCs w:val="1"/>
          <w:color w:val="auto"/>
        </w:rPr>
        <w:t>JOINT FILING AGREEMENT</w:t>
      </w:r>
    </w:p>
    <w:p>
      <w:pPr>
        <w:spacing w:after="0" w:line="2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b w:val="1"/>
          <w:bCs w:val="1"/>
          <w:color w:val="auto"/>
        </w:rPr>
        <w:t>PURSUANT TO RULE 13d-1(k)</w:t>
      </w:r>
    </w:p>
    <w:p>
      <w:pPr>
        <w:spacing w:after="0" w:line="19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February 14,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/s/ Roderick Wong</w:t>
            </w:r>
          </w:p>
        </w:tc>
        <w:tc>
          <w:tcPr>
            <w:tcW w:w="0" w:type="dxa"/>
            <w:vAlign w:val="bottom"/>
          </w:tcPr>
          <w:p>
            <w:pPr>
              <w:spacing w:after="0"/>
              <w:rPr>
                <w:sz w:val="1"/>
                <w:szCs w:val="1"/>
                <w:color w:val="auto"/>
              </w:rPr>
            </w:pPr>
          </w:p>
        </w:tc>
      </w:tr>
      <w:tr>
        <w:trPr>
          <w:trHeight w:val="23"/>
        </w:trPr>
        <w:tc>
          <w:tcPr>
            <w:tcW w:w="9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920" w:type="dxa"/>
            <w:vAlign w:val="bottom"/>
            <w:vMerge w:val="continue"/>
          </w:tcPr>
          <w:p>
            <w:pPr>
              <w:spacing w:after="0"/>
              <w:rPr>
                <w:sz w:val="17"/>
                <w:szCs w:val="17"/>
                <w:color w:val="auto"/>
              </w:rPr>
            </w:pPr>
          </w:p>
        </w:tc>
        <w:tc>
          <w:tcPr>
            <w:tcW w:w="48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Roderick Wong</w:t>
            </w:r>
          </w:p>
        </w:tc>
        <w:tc>
          <w:tcPr>
            <w:tcW w:w="0" w:type="dxa"/>
            <w:vAlign w:val="bottom"/>
          </w:tcPr>
          <w:p>
            <w:pPr>
              <w:spacing w:after="0"/>
              <w:rPr>
                <w:sz w:val="1"/>
                <w:szCs w:val="1"/>
                <w:color w:val="auto"/>
              </w:rPr>
            </w:pPr>
          </w:p>
        </w:tc>
      </w:tr>
      <w:tr>
        <w:trPr>
          <w:trHeight w:val="258"/>
        </w:trPr>
        <w:tc>
          <w:tcPr>
            <w:tcW w:w="9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6429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w:t>
      </w:r>
    </w:p>
    <w:sectPr>
      <w:pgSz w:w="11900" w:h="16838" w:orient="portrait"/>
      <w:cols w:equalWidth="0" w:num="1">
        <w:col w:w="11240"/>
      </w:cols>
      <w:pgMar w:left="320" w:top="22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3"/>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2023-02-14T09:09:35Z</dcterms:created>
  <dcterms:modified xsi:type="dcterms:W3CDTF">2023-02-14T09:09:35Z</dcterms:modified>
</cp:coreProperties>
</file>