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120" w:type="dxa"/>
        <w:tblCellMar>
          <w:top w:w="0" w:type="dxa"/>
          <w:left w:w="0" w:type="dxa"/>
          <w:bottom w:w="0" w:type="dxa"/>
          <w:right w:w="0" w:type="dxa"/>
        </w:tblCellMar>
      </w:tblPr>
      <w:tr>
        <w:trPr>
          <w:trHeight w:val="248"/>
        </w:trPr>
        <w:tc>
          <w:tcPr>
            <w:tcW w:w="3380" w:type="dxa"/>
            <w:vAlign w:val="bottom"/>
          </w:tcPr>
          <w:p>
            <w:pPr>
              <w:jc w:val="center"/>
              <w:ind w:right="90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001-37635</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45-4241907</w:t>
            </w:r>
          </w:p>
        </w:tc>
      </w:tr>
      <w:tr>
        <w:trPr>
          <w:trHeight w:val="166"/>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10007</w:t>
            </w:r>
          </w:p>
        </w:tc>
      </w:tr>
      <w:tr>
        <w:trPr>
          <w:trHeight w:val="173"/>
        </w:trPr>
        <w:tc>
          <w:tcPr>
            <w:tcW w:w="3380" w:type="dxa"/>
            <w:vAlign w:val="bottom"/>
          </w:tcPr>
          <w:p>
            <w:pPr>
              <w:jc w:val="center"/>
              <w:ind w:right="90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Amendment to the Loan and Security Agreement</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October 14, 2021, Axsome Therapeutics Inc., a Delaware corporation (the “Company”), entered into a First Amendment to Loan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Security Agreement (the “First Amendment”) with Hercules Capital, Inc., a Maryland corporation (“Hercules”), in its capacity as administrative agent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collateral agent, and the other financial institutions or entities party thereto as lenders (the “Lenders”). The First Amendment amended the terms of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Loan and Security Agreement, dated as of September 25, 2020, by and among the Company, Hercules and the Lenders (the “Loan Agreement”)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(i) increase the aggregate principal amount of the loan, available at the Company’s option, from $225,000,000 to $300,000,000,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 the draw amounts and dates available in Tranche 2 through Tranche 5 including increasing the amount available under Tranche 2 subject to FDA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Company’s AXS-05 product candidate for the treatment of major depressive disorder from $35,000,000 to $100,000,000, maintaining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available under Tranche 3 subject to FDA approval of the Company’s AXS-07 product candidate for the acute treatment of migraine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$20,000,000, reducing the amount under Tranche 4 available upon achievement of certain combined sales and outstanding debt criteria from $60,000,000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$55,000,000, and increasing the amount available under Tranche 5 to support future strategic initiatives, including further pipeline advancement 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expansion from $50,000,000 to $75,000,000 subject to the approval from Hercules, (iii) extend the maturity date of the facility from the original October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2025 to October 2026, and optionally to October 2027, subject to certain conditions, (iv) reset and extend the interest only period from the initial 30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the original loan closing to 48 months from the First Amendment and extendable up to 60 months subject to FDA approval of the Company’s AXS-05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 for the treatment of major depressive disorder and subject to FDA approval of AXS-07 in the acute treatment of migraine, and (v)</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decrease the interest rate from 9.15% (floating rate based on the greater of (a) 9.15% or (b) US WSJ Prime + 5.90%) to 8.95% (floating rate based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greater of (a) 8.95% or (b) US WSJ Prime + 5.70%).</w:t>
      </w:r>
    </w:p>
    <w:p>
      <w:pPr>
        <w:spacing w:after="0" w:line="251" w:lineRule="exact"/>
        <w:rPr>
          <w:sz w:val="20"/>
          <w:szCs w:val="20"/>
          <w:color w:val="auto"/>
        </w:rPr>
      </w:pPr>
    </w:p>
    <w:p>
      <w:pPr>
        <w:ind w:right="140" w:firstLine="749"/>
        <w:spacing w:after="0" w:line="279" w:lineRule="auto"/>
        <w:rPr>
          <w:sz w:val="20"/>
          <w:szCs w:val="20"/>
          <w:color w:val="auto"/>
        </w:rPr>
      </w:pPr>
      <w:r>
        <w:rPr>
          <w:rFonts w:ascii="Arial" w:cs="Arial" w:eastAsia="Arial" w:hAnsi="Arial"/>
          <w:sz w:val="18"/>
          <w:szCs w:val="18"/>
          <w:color w:val="auto"/>
        </w:rPr>
        <w:t>The foregoing description of the First Amendment does not purport to be complete and is qualified in its entirety by reference to the complete terms and conditions of the First Amendment to be filed as an exhibit to the Company’s next Form 10-Q to be filed with the U.S.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October 18, 2021, the Company issued a press release announcing the execution of the First Amendment.</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080" w:type="dxa"/>
            <w:vAlign w:val="bottom"/>
          </w:tcPr>
          <w:p>
            <w:pPr>
              <w:ind w:left="20"/>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4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October 18, 2021.</w:t>
              </w:r>
            </w:hyperlink>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2"/>
                <w:szCs w:val="22"/>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7"/>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34"/>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October 18, 2021</w:t>
            </w:r>
          </w:p>
        </w:tc>
        <w:tc>
          <w:tcPr>
            <w:tcW w:w="2500" w:type="dxa"/>
            <w:vAlign w:val="bottom"/>
          </w:tcPr>
          <w:p>
            <w:pPr>
              <w:ind w:left="18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22"/>
        </w:trPr>
        <w:tc>
          <w:tcPr>
            <w:tcW w:w="5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500" w:type="dxa"/>
            <w:vAlign w:val="bottom"/>
          </w:tcPr>
          <w:p>
            <w:pPr>
              <w:ind w:left="18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79"/>
        </w:trPr>
        <w:tc>
          <w:tcPr>
            <w:tcW w:w="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42303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Expands Term Loan Facility with Hercules Capital to $300 Million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$100 million now available upon the potential FDA approval of AXS-05</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YORK, October 18, 2021 (Globe Newswire) – Axsome Therapeutics, Inc. (NASDAQ: AXSM), a biopharmaceutical company developing novel therapies for the management of central nervous system (CNS) disorders, today announced that its existing term loan facility agreement with Hercules Capital, Inc. (NYSE: HTGC), has been amended to increase the size of the facility to $300 million, and the amount immediately available upon U.S. Food and Drug Administration (FDA) approval of AXS-05 for major depressive disorder to $100 million, at the Company’s option. The amendment also extends the maturity and interest-only period of the facility.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pleased with the amendment to our term loan facility, resulting in $100 million of non-dilutive capital immediately available upon the potential approval of AXS-05 and access to an additional $150 million thereafter,” said Herriot Tabuteau, MD, Chief Executive Officer of Axsome. “With improved financial terms, this committed capital further increases our financial flexibility through the anticipated commercial launches of AXS-05 for major depressive disorder and AXS-07 for migraine and will allow Axsome to accelerate access to these critical therapies for millions of patients in need.”</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“Hercules is excited to expand its partnership with Axsome, which has two NDAs under review for AXS-05 in depression and AXS-07 in migraine, as it advances its differentiated pipeline and prepares for commercialization,” said Michael Dutra, Managing Director at Hercules Capital. “This substantial financial commitment from Hercules exemplifies our dynamic ability to customize financing solutions to support innovative life sciences companies, such as Axsome, through development and commercialization.”</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Under the terms of the amendment, the size of the term loan facility was increased to $300 million from $225 million, and the amount available at the Company’s option immediately upon approval of AXS-05 in major depressive disorder was increased to $100 million from $35 million. An additional $150 million may be drawn at the Company’s option, in three separate tranches, consisting of $20 million upon approval of AXS-07 for migraine; $55 million upon achievement of certain combined sales and outstanding debt criteria; and, subject to the approval of Hercules Capital, $75 million to support future strategic initiatives, including further pipeline advancement or expansion. A total of $50 million was funded upon the initial closing. The amended term loan facility now bears interest at a calculated prime-based variable rate currently at 8.95% compared to the original 9.15%. The amendment extends the maturity date of the facility from the original October 2025 to October 2026, and optionally to October 2027, subject to certain conditions. The amendment also resets the interest-only payment period, and extends it from the initial 30 months from the original loan closing to at least 48 months from the amendment closing, and up to 60 months from the amendment closing based on approval of AXS-05 and AXS-07.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of the loan amendment will be filed with the Securities and Exchange Commission on a Current Report on Form 8-K.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Hercules Capital, Inc.</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Hercules Capital, Inc. (NYSE: HTGC) is the leading and largest specialty finance company focused on providing senior secured venture growth loans to high-growth innovative venture capital-backed companies in a broad variety of technology, life sciences and sustainable and renewable technology industries. Since inception (December 2003), Hercules has committed more than $12 billion to over 530 companies and is the lender of choice for entrepreneurs and venture capital firms seeking growth capital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Axsome Contact: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 w:lineRule="exact"/>
        <w:rPr>
          <w:sz w:val="20"/>
          <w:szCs w:val="20"/>
          <w:color w:val="auto"/>
        </w:rPr>
      </w:pPr>
    </w:p>
    <w:p>
      <w:pPr>
        <w:jc w:val="right"/>
        <w:ind w:right="389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2021-10-18T06:06:47Z</dcterms:created>
  <dcterms:modified xsi:type="dcterms:W3CDTF">2021-10-18T06:06:47Z</dcterms:modified>
</cp:coreProperties>
</file>