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04,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001-37635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45-4241907</w:t>
            </w:r>
          </w:p>
        </w:tc>
      </w:tr>
      <w:tr>
        <w:trPr>
          <w:trHeight w:val="163"/>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4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New York, New York</w:t>
            </w:r>
          </w:p>
        </w:tc>
        <w:tc>
          <w:tcPr>
            <w:tcW w:w="312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88"/>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firstLine="1019"/>
        <w:spacing w:after="0" w:line="259" w:lineRule="auto"/>
        <w:rPr>
          <w:sz w:val="20"/>
          <w:szCs w:val="20"/>
          <w:color w:val="auto"/>
        </w:rPr>
      </w:pPr>
      <w:r>
        <w:rPr>
          <w:rFonts w:ascii="Arial" w:cs="Arial" w:eastAsia="Arial" w:hAnsi="Arial"/>
          <w:sz w:val="18"/>
          <w:szCs w:val="18"/>
          <w:color w:val="auto"/>
        </w:rPr>
        <w:t>On August 4, 2023, Axsome Therapeutics, Inc. (the “Company”) received a Paragraph IV Certification Notice Letter (the “Notice Letter”) from Hikma Pharmaceuticals USA Inc. (“Hikma”), providing notification to the Company that Hikma has submitted an Abbreviated New Drug Application (“ANDA”) to the U.S. Food and Drug Administration (“FDA”) seeking approval to manufacture, use, or sell a generic version of Sunosi® (solriamfetol hydrochloride).</w:t>
      </w:r>
    </w:p>
    <w:p>
      <w:pPr>
        <w:spacing w:after="0" w:line="187" w:lineRule="exact"/>
        <w:rPr>
          <w:sz w:val="20"/>
          <w:szCs w:val="20"/>
          <w:color w:val="auto"/>
        </w:rPr>
      </w:pPr>
    </w:p>
    <w:p>
      <w:pPr>
        <w:ind w:right="200" w:firstLine="1019"/>
        <w:spacing w:after="0" w:line="259" w:lineRule="auto"/>
        <w:rPr>
          <w:sz w:val="20"/>
          <w:szCs w:val="20"/>
          <w:color w:val="auto"/>
        </w:rPr>
      </w:pPr>
      <w:r>
        <w:rPr>
          <w:rFonts w:ascii="Arial" w:cs="Arial" w:eastAsia="Arial" w:hAnsi="Arial"/>
          <w:sz w:val="18"/>
          <w:szCs w:val="18"/>
          <w:color w:val="auto"/>
        </w:rPr>
        <w:t>In the Notice Letter, Hikma alleges that the following patents listed in the FDA Orange Book for Sunosi are invalid, unenforceable, or will not be infringed by Hikma's manufacture, use, or sale of the generic product described in its ANDA submission: 8,440,715, 10,195,151, 10,512,609, 10,912,754, 10,940,133, 10,959,976, 11,160,779, 11,439,597, 11,560,354, and 11,648,232 (the “PIV Notice Patents”). The last of the PIV Notice Patents expires in 2040.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9380" w:type="dxa"/>
            <w:vAlign w:val="bottom"/>
            <w:tcBorders>
              <w:bottom w:val="single" w:sz="8" w:color="auto"/>
            </w:tcBorders>
          </w:tcPr>
          <w:p>
            <w:pPr>
              <w:ind w:left="42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6"/>
        </w:trPr>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42"/>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4, 2023</w:t>
            </w:r>
          </w:p>
        </w:tc>
        <w:tc>
          <w:tcPr>
            <w:tcW w:w="2600" w:type="dxa"/>
            <w:vAlign w:val="bottom"/>
          </w:tcPr>
          <w:p>
            <w:pPr>
              <w:ind w:left="19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15"/>
        </w:trPr>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0" w:type="dxa"/>
            <w:vAlign w:val="bottom"/>
          </w:tcPr>
          <w:p>
            <w:pPr>
              <w:ind w:left="192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600" w:type="dxa"/>
            <w:vAlign w:val="bottom"/>
          </w:tcPr>
          <w:p>
            <w:pPr>
              <w:ind w:left="192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2023-08-04T16:02:17Z</dcterms:created>
  <dcterms:modified xsi:type="dcterms:W3CDTF">2023-08-04T16:02:17Z</dcterms:modified>
</cp:coreProperties>
</file>