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Pizzie Nick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AXSOME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10038</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09/26/2019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2,180</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24.8</w:t>
            </w:r>
          </w:p>
        </w:tc>
        <w:tc>
          <w:tcPr>
            <w:tcW w:w="1260" w:type="dxa"/>
            <w:vAlign w:val="bottom"/>
            <w:tcBorders>
              <w:bottom w:val="single" w:sz="8" w:color="2C2C2C"/>
            </w:tcBorders>
            <w:gridSpan w:val="2"/>
          </w:tcPr>
          <w:p>
            <w:pPr>
              <w:jc w:val="right"/>
              <w:ind w:right="357"/>
              <w:spacing w:after="0"/>
              <w:rPr>
                <w:sz w:val="20"/>
                <w:szCs w:val="20"/>
                <w:color w:val="auto"/>
              </w:rPr>
            </w:pPr>
            <w:r>
              <w:rPr>
                <w:rFonts w:ascii="Arial" w:cs="Arial" w:eastAsia="Arial" w:hAnsi="Arial"/>
                <w:sz w:val="18"/>
                <w:szCs w:val="18"/>
                <w:color w:val="0000FF"/>
              </w:rPr>
              <w:t>40,440</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517"/>
              <w:spacing w:after="0"/>
              <w:rPr>
                <w:sz w:val="20"/>
                <w:szCs w:val="20"/>
                <w:color w:val="auto"/>
              </w:rPr>
            </w:pPr>
            <w:r>
              <w:rPr>
                <w:rFonts w:ascii="Arial" w:cs="Arial" w:eastAsia="Arial" w:hAnsi="Arial"/>
                <w:sz w:val="18"/>
                <w:szCs w:val="18"/>
                <w:color w:val="0000FF"/>
                <w:w w:val="99"/>
              </w:rPr>
              <w:t>60</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UTMA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1"/>
              </w:rPr>
              <w:t>account</w:t>
            </w:r>
            <w:r>
              <w:rPr>
                <w:rFonts w:ascii="Arial" w:cs="Arial" w:eastAsia="Arial" w:hAnsi="Arial"/>
                <w:sz w:val="22"/>
                <w:szCs w:val="22"/>
                <w:color w:val="008000"/>
                <w:w w:val="91"/>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2,000 shares were purchased by the Reporting Person's Roth IRA and 180 shares were purchased by the Reporting Person's IRA.</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60 shares of common stock indirectly held by the reporting person as custodian for his son's UTMA account.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0000FF"/>
                <w:w w:val="91"/>
              </w:rPr>
              <w:t>/s/ Nick Pizzie</w:t>
            </w:r>
          </w:p>
        </w:tc>
        <w:tc>
          <w:tcPr>
            <w:tcW w:w="10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09/30/2019</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214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2019-12-23T20:40:51Z</dcterms:created>
  <dcterms:modified xsi:type="dcterms:W3CDTF">2019-12-23T20:40:51Z</dcterms:modified>
</cp:coreProperties>
</file>