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425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425440"/>
                    </a:xfrm>
                    <a:prstGeom prst="rect">
                      <a:avLst/>
                    </a:prstGeom>
                    <a:noFill/>
                  </pic:spPr>
                </pic:pic>
              </a:graphicData>
            </a:graphic>
          </wp:anchor>
        </w:drawing>
      </w:r>
    </w:p>
    <w:p>
      <w:pPr>
        <w:spacing w:after="0" w:line="1178"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Murdock Hunter R.</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02/21/2025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22ND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93" w:lineRule="exact"/>
        <w:rPr>
          <w:sz w:val="20"/>
          <w:szCs w:val="20"/>
          <w:color w:val="auto"/>
        </w:rPr>
      </w:pPr>
    </w:p>
    <w:p>
      <w:pPr>
        <w:sectPr>
          <w:pgSz w:w="11900" w:h="16838" w:orient="portrait"/>
          <w:cols w:equalWidth="0" w:num="2">
            <w:col w:w="7660" w:space="62"/>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372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spacing w:after="0"/>
              <w:rPr>
                <w:sz w:val="10"/>
                <w:szCs w:val="10"/>
                <w:color w:val="auto"/>
              </w:rPr>
            </w:pP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10007</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7,816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gridSpan w:val="2"/>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137.75</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02/21/2025</w:t>
            </w:r>
          </w:p>
        </w:tc>
        <w:tc>
          <w:tcPr>
            <w:tcW w:w="1260" w:type="dxa"/>
            <w:vAlign w:val="bottom"/>
          </w:tcPr>
          <w:p>
            <w:pPr>
              <w:spacing w:after="0"/>
              <w:rPr>
                <w:sz w:val="11"/>
                <w:szCs w:val="11"/>
                <w:color w:val="auto"/>
              </w:rPr>
            </w:pPr>
          </w:p>
        </w:tc>
        <w:tc>
          <w:tcPr>
            <w:tcW w:w="62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7,816</w:t>
            </w: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rPr>
              <w:t>02/20/2035</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6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w w:val="95"/>
              </w:rPr>
              <w:t>7,816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008000"/>
                <w:w w:val="93"/>
              </w:rPr>
              <w:t>(2)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02/21/2025</w:t>
            </w:r>
          </w:p>
        </w:tc>
        <w:tc>
          <w:tcPr>
            <w:tcW w:w="126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7,740</w:t>
            </w:r>
          </w:p>
        </w:tc>
        <w:tc>
          <w:tcPr>
            <w:tcW w:w="30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7,740</w:t>
            </w:r>
          </w:p>
        </w:tc>
        <w:tc>
          <w:tcPr>
            <w:tcW w:w="4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7,740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008000"/>
                <w:w w:val="93"/>
              </w:rPr>
              <w:t>(4)</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02/24/2025</w:t>
            </w:r>
          </w:p>
        </w:tc>
        <w:tc>
          <w:tcPr>
            <w:tcW w:w="126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7,740</w:t>
            </w:r>
          </w:p>
        </w:tc>
        <w:tc>
          <w:tcPr>
            <w:tcW w:w="30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7,740</w:t>
            </w:r>
          </w:p>
        </w:tc>
        <w:tc>
          <w:tcPr>
            <w:tcW w:w="4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7,740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-2789555</wp:posOffset>
            </wp:positionV>
            <wp:extent cx="29210" cy="2794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946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February 21, 2029.</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three substantially equal annual installments, such that the RSUs will be fully vested on February 21, 2029.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will vest upon achievement of certain financial, regulatory and developmental performance milestones, subject to the reporting person's continued service as of each vesting date.</w:t>
      </w:r>
    </w:p>
    <w:p>
      <w:pPr>
        <w:spacing w:after="0" w:line="5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 Hunter Murdock</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5"/>
              </w:rPr>
              <w:t>02/25/2025</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4008"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2025-02-25T19:07:04Z</dcterms:created>
  <dcterms:modified xsi:type="dcterms:W3CDTF">2025-02-25T19:07:04Z</dcterms:modified>
</cp:coreProperties>
</file>