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261620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276860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4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u w:val="single" w:color="auto"/>
          <w:color w:val="auto"/>
        </w:rPr>
        <w:t>WASHINGTON, D.C. 20549</w:t>
      </w:r>
    </w:p>
    <w:p>
      <w:pPr>
        <w:spacing w:after="0" w:line="132"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33020</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158"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48"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86"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June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67945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12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Axsome Therapeutics,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139" w:lineRule="exact"/>
        <w:rPr>
          <w:sz w:val="24"/>
          <w:szCs w:val="24"/>
          <w:color w:val="auto"/>
        </w:rPr>
      </w:pPr>
    </w:p>
    <w:tbl>
      <w:tblPr>
        <w:tblLayout w:type="fixed"/>
        <w:tblInd w:w="1325" w:type="dxa"/>
        <w:tblCellMar>
          <w:top w:w="0" w:type="dxa"/>
          <w:left w:w="0" w:type="dxa"/>
          <w:bottom w:w="0" w:type="dxa"/>
          <w:right w:w="0" w:type="dxa"/>
        </w:tblCellMar>
      </w:tblPr>
      <w:tr>
        <w:trPr>
          <w:trHeight w:val="164"/>
        </w:trPr>
        <w:tc>
          <w:tcPr>
            <w:tcW w:w="3180" w:type="dxa"/>
            <w:vAlign w:val="bottom"/>
          </w:tcPr>
          <w:p>
            <w:pPr>
              <w:jc w:val="center"/>
              <w:ind w:right="1011"/>
              <w:spacing w:after="0" w:line="165" w:lineRule="exact"/>
              <w:rPr>
                <w:sz w:val="20"/>
                <w:szCs w:val="20"/>
                <w:color w:val="auto"/>
              </w:rPr>
            </w:pPr>
            <w:r>
              <w:rPr>
                <w:rFonts w:ascii="Times New Roman" w:cs="Times New Roman" w:eastAsia="Times New Roman" w:hAnsi="Times New Roman"/>
                <w:sz w:val="16"/>
                <w:szCs w:val="16"/>
                <w:b w:val="1"/>
                <w:bCs w:val="1"/>
                <w:color w:val="auto"/>
                <w:w w:val="95"/>
              </w:rPr>
              <w:t>Delaware</w:t>
            </w:r>
          </w:p>
        </w:tc>
        <w:tc>
          <w:tcPr>
            <w:tcW w:w="2240" w:type="dxa"/>
            <w:vAlign w:val="bottom"/>
            <w:tcBorders>
              <w:top w:val="single" w:sz="8" w:color="auto"/>
            </w:tcBorders>
          </w:tcPr>
          <w:p>
            <w:pPr>
              <w:jc w:val="right"/>
              <w:ind w:right="591"/>
              <w:spacing w:after="0" w:line="165" w:lineRule="exact"/>
              <w:rPr>
                <w:sz w:val="20"/>
                <w:szCs w:val="20"/>
                <w:color w:val="auto"/>
              </w:rPr>
            </w:pPr>
            <w:r>
              <w:rPr>
                <w:rFonts w:ascii="Times New Roman" w:cs="Times New Roman" w:eastAsia="Times New Roman" w:hAnsi="Times New Roman"/>
                <w:sz w:val="16"/>
                <w:szCs w:val="16"/>
                <w:b w:val="1"/>
                <w:bCs w:val="1"/>
                <w:color w:val="auto"/>
              </w:rPr>
              <w:t>001-37635</w:t>
            </w:r>
          </w:p>
        </w:tc>
        <w:tc>
          <w:tcPr>
            <w:tcW w:w="2720" w:type="dxa"/>
            <w:vAlign w:val="bottom"/>
          </w:tcPr>
          <w:p>
            <w:pPr>
              <w:jc w:val="right"/>
              <w:ind w:right="13"/>
              <w:spacing w:after="0" w:line="165" w:lineRule="exact"/>
              <w:rPr>
                <w:sz w:val="20"/>
                <w:szCs w:val="20"/>
                <w:color w:val="auto"/>
              </w:rPr>
            </w:pPr>
            <w:r>
              <w:rPr>
                <w:rFonts w:ascii="Times New Roman" w:cs="Times New Roman" w:eastAsia="Times New Roman" w:hAnsi="Times New Roman"/>
                <w:sz w:val="16"/>
                <w:szCs w:val="16"/>
                <w:b w:val="1"/>
                <w:bCs w:val="1"/>
                <w:color w:val="auto"/>
              </w:rPr>
              <w:t>45-4241907</w:t>
            </w:r>
          </w:p>
        </w:tc>
      </w:tr>
      <w:tr>
        <w:trPr>
          <w:trHeight w:val="119"/>
        </w:trPr>
        <w:tc>
          <w:tcPr>
            <w:tcW w:w="3180" w:type="dxa"/>
            <w:vAlign w:val="bottom"/>
          </w:tcPr>
          <w:p>
            <w:pPr>
              <w:jc w:val="center"/>
              <w:ind w:right="991"/>
              <w:spacing w:after="0" w:line="12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2240" w:type="dxa"/>
            <w:vAlign w:val="bottom"/>
          </w:tcPr>
          <w:p>
            <w:pPr>
              <w:jc w:val="center"/>
              <w:ind w:left="171"/>
              <w:spacing w:after="0" w:line="120" w:lineRule="exact"/>
              <w:rPr>
                <w:sz w:val="20"/>
                <w:szCs w:val="20"/>
                <w:color w:val="auto"/>
              </w:rPr>
            </w:pPr>
            <w:r>
              <w:rPr>
                <w:rFonts w:ascii="Times New Roman" w:cs="Times New Roman" w:eastAsia="Times New Roman" w:hAnsi="Times New Roman"/>
                <w:sz w:val="12"/>
                <w:szCs w:val="12"/>
                <w:b w:val="1"/>
                <w:bCs w:val="1"/>
                <w:color w:val="auto"/>
                <w:w w:val="97"/>
              </w:rPr>
              <w:t>(Commission File Number)</w:t>
            </w:r>
          </w:p>
        </w:tc>
        <w:tc>
          <w:tcPr>
            <w:tcW w:w="2720" w:type="dxa"/>
            <w:vAlign w:val="bottom"/>
          </w:tcPr>
          <w:p>
            <w:pPr>
              <w:jc w:val="center"/>
              <w:ind w:left="1733"/>
              <w:spacing w:after="0" w:line="120" w:lineRule="exact"/>
              <w:rPr>
                <w:sz w:val="20"/>
                <w:szCs w:val="20"/>
                <w:color w:val="auto"/>
              </w:rPr>
            </w:pPr>
            <w:r>
              <w:rPr>
                <w:rFonts w:ascii="Times New Roman" w:cs="Times New Roman" w:eastAsia="Times New Roman" w:hAnsi="Times New Roman"/>
                <w:sz w:val="12"/>
                <w:szCs w:val="12"/>
                <w:b w:val="1"/>
                <w:bCs w:val="1"/>
                <w:color w:val="auto"/>
                <w:w w:val="97"/>
              </w:rPr>
              <w:t>(IRS Employer</w:t>
            </w:r>
          </w:p>
        </w:tc>
      </w:tr>
      <w:tr>
        <w:trPr>
          <w:trHeight w:val="155"/>
        </w:trPr>
        <w:tc>
          <w:tcPr>
            <w:tcW w:w="3180" w:type="dxa"/>
            <w:vAlign w:val="bottom"/>
          </w:tcPr>
          <w:p>
            <w:pPr>
              <w:jc w:val="center"/>
              <w:ind w:right="99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2240" w:type="dxa"/>
            <w:vAlign w:val="bottom"/>
          </w:tcPr>
          <w:p>
            <w:pPr>
              <w:spacing w:after="0"/>
              <w:rPr>
                <w:sz w:val="13"/>
                <w:szCs w:val="13"/>
                <w:color w:val="auto"/>
              </w:rPr>
            </w:pPr>
          </w:p>
        </w:tc>
        <w:tc>
          <w:tcPr>
            <w:tcW w:w="2720" w:type="dxa"/>
            <w:vAlign w:val="bottom"/>
          </w:tcPr>
          <w:p>
            <w:pPr>
              <w:jc w:val="center"/>
              <w:ind w:left="1733"/>
              <w:spacing w:after="0"/>
              <w:rPr>
                <w:sz w:val="20"/>
                <w:szCs w:val="20"/>
                <w:color w:val="auto"/>
              </w:rPr>
            </w:pPr>
            <w:r>
              <w:rPr>
                <w:rFonts w:ascii="Times New Roman" w:cs="Times New Roman" w:eastAsia="Times New Roman" w:hAnsi="Times New Roman"/>
                <w:sz w:val="12"/>
                <w:szCs w:val="12"/>
                <w:b w:val="1"/>
                <w:bCs w:val="1"/>
                <w:color w:val="auto"/>
                <w:w w:val="97"/>
              </w:rPr>
              <w:t>Identification No.)</w:t>
            </w:r>
          </w:p>
        </w:tc>
      </w:tr>
      <w:tr>
        <w:trPr>
          <w:trHeight w:val="335"/>
        </w:trPr>
        <w:tc>
          <w:tcPr>
            <w:tcW w:w="3180" w:type="dxa"/>
            <w:vAlign w:val="bottom"/>
          </w:tcPr>
          <w:p>
            <w:pPr>
              <w:jc w:val="center"/>
              <w:ind w:right="1011"/>
              <w:spacing w:after="0"/>
              <w:rPr>
                <w:sz w:val="20"/>
                <w:szCs w:val="20"/>
                <w:color w:val="auto"/>
              </w:rPr>
            </w:pPr>
            <w:r>
              <w:rPr>
                <w:rFonts w:ascii="Times New Roman" w:cs="Times New Roman" w:eastAsia="Times New Roman" w:hAnsi="Times New Roman"/>
                <w:sz w:val="16"/>
                <w:szCs w:val="16"/>
                <w:b w:val="1"/>
                <w:bCs w:val="1"/>
                <w:color w:val="auto"/>
                <w:w w:val="99"/>
              </w:rPr>
              <w:t>22 Cortlandt Street, 16th Floor</w:t>
            </w:r>
          </w:p>
        </w:tc>
        <w:tc>
          <w:tcPr>
            <w:tcW w:w="224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183"/>
        </w:trPr>
        <w:tc>
          <w:tcPr>
            <w:tcW w:w="3180" w:type="dxa"/>
            <w:vAlign w:val="bottom"/>
          </w:tcPr>
          <w:p>
            <w:pPr>
              <w:jc w:val="center"/>
              <w:ind w:right="1011"/>
              <w:spacing w:after="0"/>
              <w:rPr>
                <w:sz w:val="20"/>
                <w:szCs w:val="20"/>
                <w:color w:val="auto"/>
              </w:rPr>
            </w:pPr>
            <w:r>
              <w:rPr>
                <w:rFonts w:ascii="Times New Roman" w:cs="Times New Roman" w:eastAsia="Times New Roman" w:hAnsi="Times New Roman"/>
                <w:sz w:val="16"/>
                <w:szCs w:val="16"/>
                <w:b w:val="1"/>
                <w:bCs w:val="1"/>
                <w:color w:val="auto"/>
                <w:w w:val="96"/>
              </w:rPr>
              <w:t>New York, New York</w:t>
            </w:r>
          </w:p>
        </w:tc>
        <w:tc>
          <w:tcPr>
            <w:tcW w:w="2240" w:type="dxa"/>
            <w:vAlign w:val="bottom"/>
          </w:tcPr>
          <w:p>
            <w:pPr>
              <w:spacing w:after="0"/>
              <w:rPr>
                <w:sz w:val="15"/>
                <w:szCs w:val="15"/>
                <w:color w:val="auto"/>
              </w:rPr>
            </w:pPr>
          </w:p>
        </w:tc>
        <w:tc>
          <w:tcPr>
            <w:tcW w:w="272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10007</w:t>
            </w:r>
          </w:p>
        </w:tc>
      </w:tr>
      <w:tr>
        <w:trPr>
          <w:trHeight w:val="155"/>
        </w:trPr>
        <w:tc>
          <w:tcPr>
            <w:tcW w:w="3180" w:type="dxa"/>
            <w:vAlign w:val="bottom"/>
          </w:tcPr>
          <w:p>
            <w:pPr>
              <w:jc w:val="center"/>
              <w:ind w:right="101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2240" w:type="dxa"/>
            <w:vAlign w:val="bottom"/>
          </w:tcPr>
          <w:p>
            <w:pPr>
              <w:spacing w:after="0"/>
              <w:rPr>
                <w:sz w:val="13"/>
                <w:szCs w:val="13"/>
                <w:color w:val="auto"/>
              </w:rPr>
            </w:pPr>
          </w:p>
        </w:tc>
        <w:tc>
          <w:tcPr>
            <w:tcW w:w="2720" w:type="dxa"/>
            <w:vAlign w:val="bottom"/>
          </w:tcPr>
          <w:p>
            <w:pPr>
              <w:jc w:val="center"/>
              <w:ind w:left="17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158"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(212) 332-3241</w:t>
      </w:r>
    </w:p>
    <w:p>
      <w:pPr>
        <w:spacing w:after="0" w:line="33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100965</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76"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7"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8"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8"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33" w:lineRule="exact"/>
        <w:rPr>
          <w:rFonts w:ascii="MS PGothic" w:cs="MS PGothic" w:eastAsia="MS PGothic" w:hAnsi="MS PGothic"/>
          <w:sz w:val="16"/>
          <w:szCs w:val="16"/>
          <w:color w:val="auto"/>
        </w:rPr>
      </w:pPr>
    </w:p>
    <w:p>
      <w:pPr>
        <w:ind w:left="3705"/>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05" w:lineRule="exact"/>
        <w:rPr>
          <w:sz w:val="24"/>
          <w:szCs w:val="24"/>
          <w:color w:val="auto"/>
        </w:rPr>
      </w:pPr>
    </w:p>
    <w:tbl>
      <w:tblPr>
        <w:tblLayout w:type="fixed"/>
        <w:tblInd w:w="5" w:type="dxa"/>
        <w:tblCellMar>
          <w:top w:w="0" w:type="dxa"/>
          <w:left w:w="0" w:type="dxa"/>
          <w:bottom w:w="0" w:type="dxa"/>
          <w:right w:w="0" w:type="dxa"/>
        </w:tblCellMar>
      </w:tblPr>
      <w:tr>
        <w:trPr>
          <w:trHeight w:val="184"/>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Trading</w:t>
            </w:r>
          </w:p>
        </w:tc>
        <w:tc>
          <w:tcPr>
            <w:tcW w:w="120" w:type="dxa"/>
            <w:vAlign w:val="bottom"/>
          </w:tcPr>
          <w:p>
            <w:pPr>
              <w:spacing w:after="0"/>
              <w:rPr>
                <w:sz w:val="16"/>
                <w:szCs w:val="16"/>
                <w:color w:val="auto"/>
              </w:rPr>
            </w:pPr>
          </w:p>
        </w:tc>
        <w:tc>
          <w:tcPr>
            <w:tcW w:w="5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c>
          <w:tcPr>
            <w:tcW w:w="0" w:type="dxa"/>
            <w:vAlign w:val="bottom"/>
          </w:tcPr>
          <w:p>
            <w:pPr>
              <w:spacing w:after="0"/>
              <w:rPr>
                <w:sz w:val="1"/>
                <w:szCs w:val="1"/>
                <w:color w:val="auto"/>
              </w:rPr>
            </w:pPr>
          </w:p>
        </w:tc>
      </w:tr>
      <w:tr>
        <w:trPr>
          <w:trHeight w:val="208"/>
        </w:trPr>
        <w:tc>
          <w:tcPr>
            <w:tcW w:w="42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Common Stock, Par Value $0.0001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AXSM</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 Global Market</w:t>
            </w:r>
          </w:p>
        </w:tc>
        <w:tc>
          <w:tcPr>
            <w:tcW w:w="0" w:type="dxa"/>
            <w:vAlign w:val="bottom"/>
          </w:tcPr>
          <w:p>
            <w:pPr>
              <w:spacing w:after="0"/>
              <w:rPr>
                <w:sz w:val="1"/>
                <w:szCs w:val="1"/>
                <w:color w:val="auto"/>
              </w:rPr>
            </w:pPr>
          </w:p>
        </w:tc>
      </w:tr>
    </w:tbl>
    <w:p>
      <w:pPr>
        <w:spacing w:after="0" w:line="144"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2"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59" w:lineRule="exact"/>
        <w:rPr>
          <w:sz w:val="24"/>
          <w:szCs w:val="24"/>
          <w:color w:val="auto"/>
        </w:rPr>
      </w:pPr>
    </w:p>
    <w:p>
      <w:pPr>
        <w:ind w:left="5" w:right="320"/>
        <w:spacing w:after="0" w:line="20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714946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5080</wp:posOffset>
            </wp:positionV>
            <wp:extent cx="714946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292735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49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279" w:lineRule="exact"/>
        <w:rPr>
          <w:sz w:val="20"/>
          <w:szCs w:val="20"/>
          <w:color w:val="auto"/>
        </w:rPr>
      </w:pPr>
    </w:p>
    <w:p>
      <w:pPr>
        <w:ind w:right="460" w:firstLine="751"/>
        <w:spacing w:after="0" w:line="260" w:lineRule="auto"/>
        <w:rPr>
          <w:sz w:val="20"/>
          <w:szCs w:val="20"/>
          <w:color w:val="auto"/>
        </w:rPr>
      </w:pPr>
      <w:r>
        <w:rPr>
          <w:rFonts w:ascii="Times New Roman" w:cs="Times New Roman" w:eastAsia="Times New Roman" w:hAnsi="Times New Roman"/>
          <w:sz w:val="16"/>
          <w:szCs w:val="16"/>
          <w:color w:val="auto"/>
        </w:rPr>
        <w:t>On June 28, 2022, Axsome Therapeutics, Inc. (the “Company”) held its previously-announced “Sunosi® Investor Update Virtual Event.” The materials used in connection with this event are filed as Exhibit 99.1 hereto and are incorporated by reference herein.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740" w:type="dxa"/>
            <w:vAlign w:val="bottom"/>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740" w:type="dxa"/>
            <w:vAlign w:val="bottom"/>
            <w:tcBorders>
              <w:bottom w:val="single" w:sz="8" w:color="auto"/>
            </w:tcBorders>
          </w:tcPr>
          <w:p>
            <w:pPr>
              <w:jc w:val="right"/>
              <w:ind w:right="4261"/>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311"/>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99.1</w:t>
            </w:r>
          </w:p>
        </w:tc>
        <w:tc>
          <w:tcPr>
            <w:tcW w:w="740" w:type="dxa"/>
            <w:vAlign w:val="bottom"/>
          </w:tcPr>
          <w:p>
            <w:pPr>
              <w:spacing w:after="0"/>
              <w:rPr>
                <w:sz w:val="24"/>
                <w:szCs w:val="24"/>
                <w:color w:val="auto"/>
              </w:rPr>
            </w:pPr>
          </w:p>
        </w:tc>
        <w:tc>
          <w:tcPr>
            <w:tcW w:w="36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8"/>
              </w:rPr>
              <w:t>Sunosi® Investors Call Presentation, dated June 28, 2022.</w:t>
            </w:r>
          </w:p>
        </w:tc>
        <w:tc>
          <w:tcPr>
            <w:tcW w:w="20" w:type="dxa"/>
            <w:vAlign w:val="bottom"/>
            <w:tcBorders>
              <w:bottom w:val="single" w:sz="8" w:color="0000EE"/>
            </w:tcBorders>
          </w:tcPr>
          <w:p>
            <w:pPr>
              <w:spacing w:after="0"/>
              <w:rPr>
                <w:sz w:val="24"/>
                <w:szCs w:val="24"/>
                <w:color w:val="auto"/>
              </w:rPr>
            </w:pPr>
          </w:p>
        </w:tc>
        <w:tc>
          <w:tcPr>
            <w:tcW w:w="5740" w:type="dxa"/>
            <w:vAlign w:val="bottom"/>
          </w:tcPr>
          <w:p>
            <w:pPr>
              <w:spacing w:after="0"/>
              <w:rPr>
                <w:sz w:val="24"/>
                <w:szCs w:val="24"/>
                <w:color w:val="auto"/>
              </w:rPr>
            </w:pPr>
          </w:p>
        </w:tc>
      </w:tr>
      <w:tr>
        <w:trPr>
          <w:trHeight w:val="198"/>
        </w:trPr>
        <w:tc>
          <w:tcPr>
            <w:tcW w:w="108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740" w:type="dxa"/>
            <w:vAlign w:val="bottom"/>
          </w:tcPr>
          <w:p>
            <w:pPr>
              <w:spacing w:after="0"/>
              <w:rPr>
                <w:sz w:val="17"/>
                <w:szCs w:val="17"/>
                <w:color w:val="auto"/>
              </w:rPr>
            </w:pPr>
          </w:p>
        </w:tc>
        <w:tc>
          <w:tcPr>
            <w:tcW w:w="9440" w:type="dxa"/>
            <w:vAlign w:val="bottom"/>
            <w:gridSpan w:val="3"/>
          </w:tcPr>
          <w:p>
            <w:pPr>
              <w:jc w:val="right"/>
              <w:ind w:right="4261"/>
              <w:spacing w:after="0"/>
              <w:rPr>
                <w:sz w:val="20"/>
                <w:szCs w:val="20"/>
                <w:color w:val="auto"/>
              </w:rPr>
            </w:pPr>
            <w:r>
              <w:rPr>
                <w:rFonts w:ascii="Times New Roman" w:cs="Times New Roman" w:eastAsia="Times New Roman" w:hAnsi="Times New Roman"/>
                <w:sz w:val="16"/>
                <w:szCs w:val="16"/>
                <w:color w:val="auto"/>
                <w:w w:val="98"/>
              </w:rPr>
              <w:t>Cover Page Interactive Data File (embedded within the Inline XBRL document).</w:t>
            </w:r>
          </w:p>
        </w:tc>
      </w:tr>
      <w:tr>
        <w:trPr>
          <w:trHeight w:val="637"/>
        </w:trPr>
        <w:tc>
          <w:tcPr>
            <w:tcW w:w="10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582"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ind w:right="500"/>
        <w:spacing w:after="0" w:line="26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Axsome Therapeutics, Inc.</w:t>
            </w:r>
          </w:p>
        </w:tc>
      </w:tr>
      <w:tr>
        <w:trPr>
          <w:trHeight w:val="484"/>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3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June 28, 2022</w:t>
            </w:r>
          </w:p>
        </w:tc>
        <w:tc>
          <w:tcPr>
            <w:tcW w:w="2680" w:type="dxa"/>
            <w:vAlign w:val="bottom"/>
          </w:tcPr>
          <w:p>
            <w:pPr>
              <w:ind w:left="2020"/>
              <w:spacing w:after="0"/>
              <w:rPr>
                <w:sz w:val="20"/>
                <w:szCs w:val="20"/>
                <w:color w:val="auto"/>
              </w:rPr>
            </w:pPr>
            <w:r>
              <w:rPr>
                <w:rFonts w:ascii="Times New Roman" w:cs="Times New Roman" w:eastAsia="Times New Roman" w:hAnsi="Times New Roman"/>
                <w:sz w:val="16"/>
                <w:szCs w:val="16"/>
                <w:color w:val="auto"/>
              </w:rPr>
              <w:t>By:</w:t>
            </w:r>
          </w:p>
        </w:tc>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Herriot Tabuteau, M.D.</w:t>
            </w:r>
          </w:p>
        </w:tc>
      </w:tr>
      <w:tr>
        <w:trPr>
          <w:trHeight w:val="134"/>
        </w:trPr>
        <w:tc>
          <w:tcPr>
            <w:tcW w:w="5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2680" w:type="dxa"/>
            <w:vAlign w:val="bottom"/>
          </w:tcPr>
          <w:p>
            <w:pPr>
              <w:ind w:left="2020"/>
              <w:spacing w:after="0" w:line="134" w:lineRule="exact"/>
              <w:rPr>
                <w:sz w:val="20"/>
                <w:szCs w:val="20"/>
                <w:color w:val="auto"/>
              </w:rPr>
            </w:pPr>
            <w:r>
              <w:rPr>
                <w:rFonts w:ascii="Times New Roman" w:cs="Times New Roman" w:eastAsia="Times New Roman" w:hAnsi="Times New Roman"/>
                <w:sz w:val="15"/>
                <w:szCs w:val="15"/>
                <w:color w:val="auto"/>
              </w:rPr>
              <w:t>Name:</w:t>
            </w:r>
          </w:p>
        </w:tc>
        <w:tc>
          <w:tcPr>
            <w:tcW w:w="4960" w:type="dxa"/>
            <w:vAlign w:val="bottom"/>
          </w:tcPr>
          <w:p>
            <w:pPr>
              <w:ind w:left="20"/>
              <w:spacing w:after="0" w:line="134" w:lineRule="exact"/>
              <w:rPr>
                <w:sz w:val="20"/>
                <w:szCs w:val="20"/>
                <w:color w:val="auto"/>
              </w:rPr>
            </w:pPr>
            <w:r>
              <w:rPr>
                <w:rFonts w:ascii="Times New Roman" w:cs="Times New Roman" w:eastAsia="Times New Roman" w:hAnsi="Times New Roman"/>
                <w:sz w:val="15"/>
                <w:szCs w:val="15"/>
                <w:color w:val="auto"/>
              </w:rPr>
              <w:t>Herriot Tabuteau, M.D.</w:t>
            </w:r>
          </w:p>
        </w:tc>
      </w:tr>
      <w:tr>
        <w:trPr>
          <w:trHeight w:val="214"/>
        </w:trPr>
        <w:tc>
          <w:tcPr>
            <w:tcW w:w="5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680" w:type="dxa"/>
            <w:vAlign w:val="bottom"/>
          </w:tcPr>
          <w:p>
            <w:pPr>
              <w:ind w:left="2020"/>
              <w:spacing w:after="0"/>
              <w:rPr>
                <w:sz w:val="20"/>
                <w:szCs w:val="20"/>
                <w:color w:val="auto"/>
              </w:rPr>
            </w:pPr>
            <w:r>
              <w:rPr>
                <w:rFonts w:ascii="Times New Roman" w:cs="Times New Roman" w:eastAsia="Times New Roman" w:hAnsi="Times New Roman"/>
                <w:sz w:val="16"/>
                <w:szCs w:val="16"/>
                <w:color w:val="auto"/>
              </w:rPr>
              <w:t>Title:</w:t>
            </w:r>
          </w:p>
        </w:tc>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772"/>
        </w:trPr>
        <w:tc>
          <w:tcPr>
            <w:tcW w:w="52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298" w:right="31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2022-06-28T16:21:01Z</dcterms:created>
  <dcterms:modified xsi:type="dcterms:W3CDTF">2022-06-28T16:21:01Z</dcterms:modified>
</cp:coreProperties>
</file>