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05464T104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4,051,365.00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4,051,365.00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4,051,365.00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05464T104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 M.D.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4,051,365.00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4,051,365.00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4,051,365.00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World Trade Center, 22nd Floor, New York, NY 10007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$0.0001</w:t>
      </w:r>
    </w:p>
    <w:p>
      <w:pPr>
        <w:spacing w:after="0" w:line="1" w:lineRule="exact"/>
        <w:rPr>
          <w:sz w:val="20"/>
          <w:szCs w:val="20"/>
          <w:color w:val="auto"/>
        </w:rPr>
      </w:pPr>
    </w:p>
    <w:p>
      <w:pPr>
        <w:ind w:left="920" w:right="2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Axsome Therapeutics,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40 10th Avenue, Floor 7, New York, New York 10014.</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05464T104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26" w:right="459" w:bottom="0" w:gutter="0" w:footer="0" w:header="0"/>
        </w:sectPr>
      </w:pPr>
    </w:p>
    <w:bookmarkStart w:id="3" w:name="page4"/>
    <w:bookmarkEnd w:id="3"/>
    <w:p>
      <w:pPr>
        <w:ind w:left="920" w:right="6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Rows 5 - 9 of the cover page for each of the Reporting Persons and is incorporated herein by reference. The percentages set forth in Row 11 of the cover pages are calculated based upon 48,462,376 Shares outstanding as of November, 5 2024 as reported in the Company's Quarterly Report on Form 10-Q filed with the Securities and Exchange Commission on November 12, 2024</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8.4% Dr. Wong: 8.4 %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4,051,365 Shares Dr. Wong: 4,051,365 Shares</w:t>
      </w:r>
    </w:p>
    <w:p>
      <w:pPr>
        <w:spacing w:after="0" w:line="287" w:lineRule="exact"/>
        <w:rPr>
          <w:sz w:val="20"/>
          <w:szCs w:val="20"/>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right="454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RTW Investments: 4,051,365 Shares Dr. Wong: 4,051,365 Shares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Roderick Wong, M.D.</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2025-02-14T08:05:37Z</dcterms:created>
  <dcterms:modified xsi:type="dcterms:W3CDTF">2025-02-14T08:05:37Z</dcterms:modified>
</cp:coreProperties>
</file>